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660" w:rsidRDefault="00C14660">
      <w:pPr>
        <w:pStyle w:val="ConsPlusTitlePage"/>
      </w:pPr>
      <w:r>
        <w:t xml:space="preserve">Документ предоставлен </w:t>
      </w:r>
      <w:hyperlink r:id="rId5">
        <w:r>
          <w:rPr>
            <w:color w:val="0000FF"/>
          </w:rPr>
          <w:t>КонсультантПлюс</w:t>
        </w:r>
      </w:hyperlink>
      <w:r>
        <w:br/>
      </w:r>
    </w:p>
    <w:p w:rsidR="00C14660" w:rsidRDefault="00C14660">
      <w:pPr>
        <w:pStyle w:val="ConsPlusNormal"/>
        <w:outlineLvl w:val="0"/>
      </w:pPr>
    </w:p>
    <w:p w:rsidR="00C14660" w:rsidRDefault="00C14660">
      <w:pPr>
        <w:pStyle w:val="ConsPlusTitle"/>
        <w:jc w:val="center"/>
        <w:outlineLvl w:val="0"/>
      </w:pPr>
      <w:r>
        <w:t>АДМИНИСТРАЦИЯ ГОРОДСКОГО ОКРУГА ГОРОД ВОРОНЕЖ</w:t>
      </w:r>
    </w:p>
    <w:p w:rsidR="00C14660" w:rsidRDefault="00C14660">
      <w:pPr>
        <w:pStyle w:val="ConsPlusTitle"/>
        <w:jc w:val="center"/>
      </w:pPr>
    </w:p>
    <w:p w:rsidR="00C14660" w:rsidRDefault="00C14660">
      <w:pPr>
        <w:pStyle w:val="ConsPlusTitle"/>
        <w:jc w:val="center"/>
      </w:pPr>
      <w:r>
        <w:t>ПОСТАНОВЛЕНИЕ</w:t>
      </w:r>
    </w:p>
    <w:p w:rsidR="00C14660" w:rsidRDefault="00C14660">
      <w:pPr>
        <w:pStyle w:val="ConsPlusTitle"/>
        <w:jc w:val="center"/>
      </w:pPr>
      <w:r>
        <w:t>от 5 февраля 2014 г. N 62</w:t>
      </w:r>
    </w:p>
    <w:p w:rsidR="00C14660" w:rsidRDefault="00C14660">
      <w:pPr>
        <w:pStyle w:val="ConsPlusTitle"/>
        <w:jc w:val="center"/>
      </w:pPr>
    </w:p>
    <w:p w:rsidR="00C14660" w:rsidRDefault="00C14660">
      <w:pPr>
        <w:pStyle w:val="ConsPlusTitle"/>
        <w:jc w:val="center"/>
      </w:pPr>
      <w:r>
        <w:t>ОБ УТВЕРЖДЕНИИ ПРОЕКТА ПЛАНИРОВКИ ТЕРРИТОРИИ КВАРТАЛА,</w:t>
      </w:r>
    </w:p>
    <w:p w:rsidR="00C14660" w:rsidRDefault="00C14660">
      <w:pPr>
        <w:pStyle w:val="ConsPlusTitle"/>
        <w:jc w:val="center"/>
      </w:pPr>
      <w:r>
        <w:t xml:space="preserve">ОГРАНИЧЕННОГО УЛИЦАМИ: 9 ЯНВАРЯ, </w:t>
      </w:r>
      <w:proofErr w:type="gramStart"/>
      <w:r>
        <w:t>ЖИГУЛЕВСКАЯ</w:t>
      </w:r>
      <w:proofErr w:type="gramEnd"/>
      <w:r>
        <w:t>, ТОРПЕДО,</w:t>
      </w:r>
    </w:p>
    <w:p w:rsidR="00C14660" w:rsidRDefault="00C14660">
      <w:pPr>
        <w:pStyle w:val="ConsPlusTitle"/>
        <w:jc w:val="center"/>
      </w:pPr>
      <w:r>
        <w:t>ДИНАМО В ГОРОДСКОМ ОКРУГЕ ГОРОД ВОРОНЕЖ</w:t>
      </w:r>
    </w:p>
    <w:p w:rsidR="00C14660" w:rsidRDefault="00C14660">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C1466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14660" w:rsidRDefault="00C1466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14660" w:rsidRDefault="00C1466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14660" w:rsidRDefault="00C14660">
            <w:pPr>
              <w:pStyle w:val="ConsPlusNormal"/>
              <w:jc w:val="both"/>
            </w:pPr>
            <w:r>
              <w:rPr>
                <w:color w:val="392C69"/>
              </w:rPr>
              <w:t>КонсультантПлюс: примечание.</w:t>
            </w:r>
          </w:p>
          <w:p w:rsidR="00C14660" w:rsidRDefault="00C14660">
            <w:pPr>
              <w:pStyle w:val="ConsPlusNormal"/>
              <w:jc w:val="both"/>
            </w:pPr>
            <w:r>
              <w:rPr>
                <w:color w:val="392C69"/>
              </w:rPr>
              <w:t>В официальном тексте документа, видимо, допущена опечатка: Федеральный закон N 131-ФЗ "Об общих принципах организации местного самоуправления в Российской Федерации" принят 06.10.2003, а не 16.10.2003.</w:t>
            </w:r>
          </w:p>
        </w:tc>
        <w:tc>
          <w:tcPr>
            <w:tcW w:w="113" w:type="dxa"/>
            <w:tcBorders>
              <w:top w:val="nil"/>
              <w:left w:val="nil"/>
              <w:bottom w:val="nil"/>
              <w:right w:val="nil"/>
            </w:tcBorders>
            <w:shd w:val="clear" w:color="auto" w:fill="F4F3F8"/>
            <w:tcMar>
              <w:top w:w="0" w:type="dxa"/>
              <w:left w:w="0" w:type="dxa"/>
              <w:bottom w:w="0" w:type="dxa"/>
              <w:right w:w="0" w:type="dxa"/>
            </w:tcMar>
          </w:tcPr>
          <w:p w:rsidR="00C14660" w:rsidRDefault="00C14660">
            <w:pPr>
              <w:pStyle w:val="ConsPlusNormal"/>
            </w:pPr>
          </w:p>
        </w:tc>
      </w:tr>
    </w:tbl>
    <w:p w:rsidR="00C14660" w:rsidRDefault="00C14660">
      <w:pPr>
        <w:pStyle w:val="ConsPlusNormal"/>
        <w:spacing w:before="280"/>
        <w:ind w:firstLine="540"/>
        <w:jc w:val="both"/>
      </w:pPr>
      <w:proofErr w:type="gramStart"/>
      <w:r>
        <w:t xml:space="preserve">В соответствии с Градостроительным </w:t>
      </w:r>
      <w:hyperlink r:id="rId6">
        <w:r>
          <w:rPr>
            <w:color w:val="0000FF"/>
          </w:rPr>
          <w:t>кодексом</w:t>
        </w:r>
      </w:hyperlink>
      <w:r>
        <w:t xml:space="preserve"> Российской Федерации от 29.12.2004 N 190-ФЗ, Федеральным </w:t>
      </w:r>
      <w:hyperlink r:id="rId7">
        <w:r>
          <w:rPr>
            <w:color w:val="0000FF"/>
          </w:rPr>
          <w:t>законом</w:t>
        </w:r>
      </w:hyperlink>
      <w:r>
        <w:t xml:space="preserve"> от 16.10.2003 N 131-ФЗ "Об общих принципах организации местного самоуправления в Российской Федерации", </w:t>
      </w:r>
      <w:hyperlink r:id="rId8">
        <w:r>
          <w:rPr>
            <w:color w:val="0000FF"/>
          </w:rPr>
          <w:t>постановлением</w:t>
        </w:r>
      </w:hyperlink>
      <w:r>
        <w:t xml:space="preserve"> Воронежской городской Думы от 27.10.2004 N 150-I "Об Уставе городского округа город Воронеж", в целях реализации Генерального </w:t>
      </w:r>
      <w:hyperlink r:id="rId9">
        <w:r>
          <w:rPr>
            <w:color w:val="0000FF"/>
          </w:rPr>
          <w:t>плана</w:t>
        </w:r>
      </w:hyperlink>
      <w:r>
        <w:t xml:space="preserve"> городского округа город Воронеж, утвержденного решением Воронежской городской Думы от 19.12.2008 N 422-II, в связи</w:t>
      </w:r>
      <w:proofErr w:type="gramEnd"/>
      <w:r>
        <w:t xml:space="preserve"> </w:t>
      </w:r>
      <w:proofErr w:type="gramStart"/>
      <w:r>
        <w:t xml:space="preserve">с исполнением </w:t>
      </w:r>
      <w:hyperlink r:id="rId10">
        <w:r>
          <w:rPr>
            <w:color w:val="0000FF"/>
          </w:rPr>
          <w:t>постановления</w:t>
        </w:r>
      </w:hyperlink>
      <w:r>
        <w:t xml:space="preserve"> администрации городского округа город Воронеж от 16.10.2012 N 870 "О подготовке проекта планировки территории квартала, ограниченного улицами: 9 Января, Жигулевская, Торпедо, Динамо в городском округе город Воронеж" с учетом заключения от 20.08.2013 о результатах публичных слушаний по проекту планировки территории квартала, ограниченного улицами: 9 Января, Жигулевская, Торпедо, Динамо в городском округе город Воронеж, администрация городского округа город</w:t>
      </w:r>
      <w:proofErr w:type="gramEnd"/>
      <w:r>
        <w:t xml:space="preserve"> Воронеж постановляет:</w:t>
      </w:r>
    </w:p>
    <w:p w:rsidR="00C14660" w:rsidRDefault="00C14660">
      <w:pPr>
        <w:pStyle w:val="ConsPlusNormal"/>
        <w:spacing w:before="220"/>
        <w:ind w:firstLine="540"/>
        <w:jc w:val="both"/>
      </w:pPr>
      <w:r>
        <w:t xml:space="preserve">Утвердить прилагаемый </w:t>
      </w:r>
      <w:hyperlink w:anchor="P29">
        <w:r>
          <w:rPr>
            <w:color w:val="0000FF"/>
          </w:rPr>
          <w:t>проект</w:t>
        </w:r>
      </w:hyperlink>
      <w:r>
        <w:t xml:space="preserve"> планировки территории квартала, ограниченного улицами: 9 Января, </w:t>
      </w:r>
      <w:proofErr w:type="gramStart"/>
      <w:r>
        <w:t>Жигулевская</w:t>
      </w:r>
      <w:proofErr w:type="gramEnd"/>
      <w:r>
        <w:t>, Торпедо, Динамо в городском округе город Воронеж.</w:t>
      </w:r>
    </w:p>
    <w:p w:rsidR="00C14660" w:rsidRDefault="00C14660">
      <w:pPr>
        <w:pStyle w:val="ConsPlusNormal"/>
        <w:jc w:val="right"/>
      </w:pPr>
    </w:p>
    <w:p w:rsidR="00C14660" w:rsidRDefault="00C14660">
      <w:pPr>
        <w:pStyle w:val="ConsPlusNormal"/>
        <w:jc w:val="right"/>
      </w:pPr>
      <w:r>
        <w:t xml:space="preserve">Глава </w:t>
      </w:r>
      <w:proofErr w:type="gramStart"/>
      <w:r>
        <w:t>городского</w:t>
      </w:r>
      <w:proofErr w:type="gramEnd"/>
    </w:p>
    <w:p w:rsidR="00C14660" w:rsidRDefault="00C14660">
      <w:pPr>
        <w:pStyle w:val="ConsPlusNormal"/>
        <w:jc w:val="right"/>
      </w:pPr>
      <w:r>
        <w:t>округа город Воронеж</w:t>
      </w:r>
    </w:p>
    <w:p w:rsidR="00C14660" w:rsidRDefault="00C14660">
      <w:pPr>
        <w:pStyle w:val="ConsPlusNormal"/>
        <w:jc w:val="right"/>
      </w:pPr>
      <w:r>
        <w:t>А.В.ГУСЕВ</w:t>
      </w:r>
    </w:p>
    <w:p w:rsidR="00C14660" w:rsidRDefault="00C14660">
      <w:pPr>
        <w:pStyle w:val="ConsPlusNormal"/>
        <w:jc w:val="right"/>
      </w:pPr>
    </w:p>
    <w:p w:rsidR="00C14660" w:rsidRDefault="00C14660">
      <w:pPr>
        <w:pStyle w:val="ConsPlusNormal"/>
        <w:jc w:val="right"/>
      </w:pPr>
    </w:p>
    <w:p w:rsidR="00C14660" w:rsidRDefault="00C14660">
      <w:pPr>
        <w:pStyle w:val="ConsPlusNormal"/>
        <w:jc w:val="right"/>
      </w:pPr>
    </w:p>
    <w:p w:rsidR="00C14660" w:rsidRDefault="00C14660">
      <w:pPr>
        <w:pStyle w:val="ConsPlusNormal"/>
        <w:jc w:val="right"/>
      </w:pPr>
    </w:p>
    <w:p w:rsidR="00C14660" w:rsidRDefault="00C14660">
      <w:pPr>
        <w:pStyle w:val="ConsPlusNormal"/>
        <w:jc w:val="right"/>
      </w:pPr>
    </w:p>
    <w:p w:rsidR="00C14660" w:rsidRDefault="00C14660">
      <w:pPr>
        <w:pStyle w:val="ConsPlusNormal"/>
        <w:jc w:val="right"/>
        <w:outlineLvl w:val="0"/>
      </w:pPr>
      <w:r>
        <w:t>Утвержден</w:t>
      </w:r>
    </w:p>
    <w:p w:rsidR="00C14660" w:rsidRDefault="00C14660">
      <w:pPr>
        <w:pStyle w:val="ConsPlusNormal"/>
        <w:jc w:val="right"/>
      </w:pPr>
      <w:r>
        <w:t>постановлением</w:t>
      </w:r>
    </w:p>
    <w:p w:rsidR="00C14660" w:rsidRDefault="00C14660">
      <w:pPr>
        <w:pStyle w:val="ConsPlusNormal"/>
        <w:jc w:val="right"/>
      </w:pPr>
      <w:r>
        <w:t xml:space="preserve">администрации </w:t>
      </w:r>
      <w:proofErr w:type="gramStart"/>
      <w:r>
        <w:t>городского</w:t>
      </w:r>
      <w:proofErr w:type="gramEnd"/>
    </w:p>
    <w:p w:rsidR="00C14660" w:rsidRDefault="00C14660">
      <w:pPr>
        <w:pStyle w:val="ConsPlusNormal"/>
        <w:jc w:val="right"/>
      </w:pPr>
      <w:r>
        <w:t>округа город Воронеж</w:t>
      </w:r>
    </w:p>
    <w:p w:rsidR="00C14660" w:rsidRDefault="00C14660">
      <w:pPr>
        <w:pStyle w:val="ConsPlusNormal"/>
        <w:jc w:val="right"/>
      </w:pPr>
      <w:r>
        <w:t>от 05.02.2014 N 62</w:t>
      </w:r>
    </w:p>
    <w:p w:rsidR="00C14660" w:rsidRDefault="00C14660">
      <w:pPr>
        <w:pStyle w:val="ConsPlusNormal"/>
        <w:jc w:val="right"/>
      </w:pPr>
    </w:p>
    <w:p w:rsidR="00C14660" w:rsidRDefault="00C14660">
      <w:pPr>
        <w:pStyle w:val="ConsPlusTitle"/>
        <w:jc w:val="center"/>
      </w:pPr>
      <w:bookmarkStart w:id="0" w:name="P29"/>
      <w:bookmarkEnd w:id="0"/>
      <w:r>
        <w:t>ПРОЕКТ</w:t>
      </w:r>
    </w:p>
    <w:p w:rsidR="00C14660" w:rsidRDefault="00C14660">
      <w:pPr>
        <w:pStyle w:val="ConsPlusTitle"/>
        <w:jc w:val="center"/>
      </w:pPr>
      <w:r>
        <w:t>ПЛАНИРОВКИ ТЕРРИТОРИИ КВАРТАЛА, ОГРАНИЧЕННОГО УЛИЦАМИ:</w:t>
      </w:r>
    </w:p>
    <w:p w:rsidR="00C14660" w:rsidRDefault="00C14660">
      <w:pPr>
        <w:pStyle w:val="ConsPlusTitle"/>
        <w:jc w:val="center"/>
      </w:pPr>
      <w:r>
        <w:t xml:space="preserve">9 ЯНВАРЯ, </w:t>
      </w:r>
      <w:proofErr w:type="gramStart"/>
      <w:r>
        <w:t>ЖИГУЛЕВСКАЯ</w:t>
      </w:r>
      <w:proofErr w:type="gramEnd"/>
      <w:r>
        <w:t>, ТОРПЕДО, ДИНАМО В ГОРОДСКОМ ОКРУГЕ</w:t>
      </w:r>
    </w:p>
    <w:p w:rsidR="00C14660" w:rsidRDefault="00C14660">
      <w:pPr>
        <w:pStyle w:val="ConsPlusTitle"/>
        <w:jc w:val="center"/>
      </w:pPr>
      <w:r>
        <w:t>ГОРОД ВОРОНЕЖ</w:t>
      </w:r>
    </w:p>
    <w:p w:rsidR="00C14660" w:rsidRDefault="00C14660">
      <w:pPr>
        <w:pStyle w:val="ConsPlusNormal"/>
        <w:jc w:val="center"/>
      </w:pPr>
    </w:p>
    <w:p w:rsidR="00C14660" w:rsidRDefault="00C14660">
      <w:pPr>
        <w:pStyle w:val="ConsPlusNormal"/>
        <w:ind w:firstLine="540"/>
        <w:jc w:val="both"/>
      </w:pPr>
      <w:r>
        <w:t xml:space="preserve">1. </w:t>
      </w:r>
      <w:hyperlink w:anchor="P53">
        <w:r>
          <w:rPr>
            <w:color w:val="0000FF"/>
          </w:rPr>
          <w:t>Положение</w:t>
        </w:r>
      </w:hyperlink>
      <w:r>
        <w:t xml:space="preserve"> о размещении объектов капитального строительства и характеристиках </w:t>
      </w:r>
      <w:r>
        <w:lastRenderedPageBreak/>
        <w:t xml:space="preserve">планируемого развития территории квартала ограниченного улицами: 9 Января, </w:t>
      </w:r>
      <w:proofErr w:type="gramStart"/>
      <w:r>
        <w:t>Жигулевская</w:t>
      </w:r>
      <w:proofErr w:type="gramEnd"/>
      <w:r>
        <w:t>, Торпедо, Динамо в городском округе город Воронеж (приложение N 1).</w:t>
      </w:r>
    </w:p>
    <w:p w:rsidR="00C14660" w:rsidRDefault="00C14660">
      <w:pPr>
        <w:pStyle w:val="ConsPlusNormal"/>
        <w:spacing w:before="220"/>
        <w:ind w:firstLine="540"/>
        <w:jc w:val="both"/>
      </w:pPr>
      <w:r>
        <w:t xml:space="preserve">2. </w:t>
      </w:r>
      <w:hyperlink w:anchor="P251">
        <w:r>
          <w:rPr>
            <w:color w:val="0000FF"/>
          </w:rPr>
          <w:t>Чертеж</w:t>
        </w:r>
      </w:hyperlink>
      <w:r>
        <w:t xml:space="preserve"> планировки территории квартала ограниченного улицами: 9 Января, </w:t>
      </w:r>
      <w:proofErr w:type="gramStart"/>
      <w:r>
        <w:t>Жигулевская</w:t>
      </w:r>
      <w:proofErr w:type="gramEnd"/>
      <w:r>
        <w:t>, Торпедо, Динамо в городском округе город Воронеж (приложение N 2).</w:t>
      </w:r>
    </w:p>
    <w:p w:rsidR="00C14660" w:rsidRDefault="00C14660">
      <w:pPr>
        <w:pStyle w:val="ConsPlusNormal"/>
        <w:jc w:val="right"/>
      </w:pPr>
    </w:p>
    <w:p w:rsidR="00C14660" w:rsidRDefault="00C14660">
      <w:pPr>
        <w:pStyle w:val="ConsPlusNormal"/>
        <w:jc w:val="right"/>
      </w:pPr>
      <w:r>
        <w:t>Руководитель управления</w:t>
      </w:r>
    </w:p>
    <w:p w:rsidR="00C14660" w:rsidRDefault="00C14660">
      <w:pPr>
        <w:pStyle w:val="ConsPlusNormal"/>
        <w:jc w:val="right"/>
      </w:pPr>
      <w:r>
        <w:t>главного архитектора</w:t>
      </w:r>
    </w:p>
    <w:p w:rsidR="00C14660" w:rsidRDefault="00C14660">
      <w:pPr>
        <w:pStyle w:val="ConsPlusNormal"/>
        <w:jc w:val="right"/>
      </w:pPr>
      <w:r>
        <w:t>администрации городского округа</w:t>
      </w:r>
    </w:p>
    <w:p w:rsidR="00C14660" w:rsidRDefault="00C14660">
      <w:pPr>
        <w:pStyle w:val="ConsPlusNormal"/>
        <w:jc w:val="right"/>
      </w:pPr>
      <w:r>
        <w:t>А.В.ШЕВЕЛЕВ</w:t>
      </w:r>
    </w:p>
    <w:p w:rsidR="00C14660" w:rsidRDefault="00C14660">
      <w:pPr>
        <w:pStyle w:val="ConsPlusNormal"/>
        <w:jc w:val="right"/>
      </w:pPr>
    </w:p>
    <w:p w:rsidR="00C14660" w:rsidRDefault="00C14660">
      <w:pPr>
        <w:pStyle w:val="ConsPlusNormal"/>
        <w:jc w:val="right"/>
      </w:pPr>
    </w:p>
    <w:p w:rsidR="00C14660" w:rsidRDefault="00C14660">
      <w:pPr>
        <w:pStyle w:val="ConsPlusNormal"/>
        <w:jc w:val="right"/>
      </w:pPr>
    </w:p>
    <w:p w:rsidR="00C14660" w:rsidRDefault="00C14660">
      <w:pPr>
        <w:pStyle w:val="ConsPlusNormal"/>
        <w:jc w:val="right"/>
      </w:pPr>
    </w:p>
    <w:p w:rsidR="00C14660" w:rsidRDefault="00C14660">
      <w:pPr>
        <w:pStyle w:val="ConsPlusNormal"/>
        <w:jc w:val="right"/>
      </w:pPr>
    </w:p>
    <w:p w:rsidR="00C14660" w:rsidRDefault="00C14660">
      <w:pPr>
        <w:pStyle w:val="ConsPlusNormal"/>
        <w:jc w:val="right"/>
        <w:outlineLvl w:val="1"/>
      </w:pPr>
      <w:r>
        <w:t>Приложение N 1</w:t>
      </w:r>
    </w:p>
    <w:p w:rsidR="00C14660" w:rsidRDefault="00C14660">
      <w:pPr>
        <w:pStyle w:val="ConsPlusNormal"/>
        <w:jc w:val="right"/>
      </w:pPr>
      <w:r>
        <w:t>к проекту</w:t>
      </w:r>
    </w:p>
    <w:p w:rsidR="00C14660" w:rsidRDefault="00C14660">
      <w:pPr>
        <w:pStyle w:val="ConsPlusNormal"/>
        <w:jc w:val="right"/>
      </w:pPr>
      <w:r>
        <w:t>планировки территории квартала,</w:t>
      </w:r>
    </w:p>
    <w:p w:rsidR="00C14660" w:rsidRDefault="00C14660">
      <w:pPr>
        <w:pStyle w:val="ConsPlusNormal"/>
        <w:jc w:val="right"/>
      </w:pPr>
      <w:r>
        <w:t>ограниченного улицами: 9 Января,</w:t>
      </w:r>
    </w:p>
    <w:p w:rsidR="00C14660" w:rsidRDefault="00C14660">
      <w:pPr>
        <w:pStyle w:val="ConsPlusNormal"/>
        <w:jc w:val="right"/>
      </w:pPr>
      <w:proofErr w:type="gramStart"/>
      <w:r>
        <w:t>Жигулевская</w:t>
      </w:r>
      <w:proofErr w:type="gramEnd"/>
      <w:r>
        <w:t>, Торпедо, Динамо</w:t>
      </w:r>
    </w:p>
    <w:p w:rsidR="00C14660" w:rsidRDefault="00C14660">
      <w:pPr>
        <w:pStyle w:val="ConsPlusNormal"/>
        <w:jc w:val="right"/>
      </w:pPr>
      <w:r>
        <w:t>в городском округе город Воронеж</w:t>
      </w:r>
    </w:p>
    <w:p w:rsidR="00C14660" w:rsidRDefault="00C14660">
      <w:pPr>
        <w:pStyle w:val="ConsPlusNormal"/>
        <w:jc w:val="both"/>
      </w:pPr>
    </w:p>
    <w:p w:rsidR="00C14660" w:rsidRDefault="00C14660">
      <w:pPr>
        <w:pStyle w:val="ConsPlusNormal"/>
        <w:jc w:val="center"/>
      </w:pPr>
      <w:bookmarkStart w:id="1" w:name="P53"/>
      <w:bookmarkEnd w:id="1"/>
      <w:r>
        <w:t>Положение</w:t>
      </w:r>
    </w:p>
    <w:p w:rsidR="00C14660" w:rsidRDefault="00C14660">
      <w:pPr>
        <w:pStyle w:val="ConsPlusNormal"/>
        <w:jc w:val="center"/>
      </w:pPr>
      <w:r>
        <w:t>о размещении объектов капитального строительства</w:t>
      </w:r>
    </w:p>
    <w:p w:rsidR="00C14660" w:rsidRDefault="00C14660">
      <w:pPr>
        <w:pStyle w:val="ConsPlusNormal"/>
        <w:jc w:val="center"/>
      </w:pPr>
      <w:r>
        <w:t xml:space="preserve">и </w:t>
      </w:r>
      <w:proofErr w:type="gramStart"/>
      <w:r>
        <w:t>характеристиках</w:t>
      </w:r>
      <w:proofErr w:type="gramEnd"/>
      <w:r>
        <w:t xml:space="preserve"> планируемого развития территории квартала,</w:t>
      </w:r>
    </w:p>
    <w:p w:rsidR="00C14660" w:rsidRDefault="00C14660">
      <w:pPr>
        <w:pStyle w:val="ConsPlusNormal"/>
        <w:jc w:val="center"/>
      </w:pPr>
      <w:r>
        <w:t xml:space="preserve">ограниченного улицами: 9 Января, </w:t>
      </w:r>
      <w:proofErr w:type="gramStart"/>
      <w:r>
        <w:t>Жигулевская</w:t>
      </w:r>
      <w:proofErr w:type="gramEnd"/>
      <w:r>
        <w:t>, Торпедо,</w:t>
      </w:r>
    </w:p>
    <w:p w:rsidR="00C14660" w:rsidRDefault="00C14660">
      <w:pPr>
        <w:pStyle w:val="ConsPlusNormal"/>
        <w:jc w:val="center"/>
      </w:pPr>
      <w:r>
        <w:t>Динамо в городском округе город Воронеж</w:t>
      </w:r>
    </w:p>
    <w:p w:rsidR="00C14660" w:rsidRDefault="00C14660">
      <w:pPr>
        <w:pStyle w:val="ConsPlusNormal"/>
        <w:jc w:val="center"/>
      </w:pPr>
    </w:p>
    <w:p w:rsidR="00C14660" w:rsidRDefault="00C14660">
      <w:pPr>
        <w:pStyle w:val="ConsPlusNormal"/>
        <w:jc w:val="center"/>
        <w:outlineLvl w:val="2"/>
      </w:pPr>
      <w:r>
        <w:t>I. Общие положения</w:t>
      </w:r>
    </w:p>
    <w:p w:rsidR="00C14660" w:rsidRDefault="00C14660">
      <w:pPr>
        <w:pStyle w:val="ConsPlusNormal"/>
        <w:ind w:firstLine="540"/>
        <w:jc w:val="both"/>
      </w:pPr>
    </w:p>
    <w:p w:rsidR="00C14660" w:rsidRDefault="00C14660">
      <w:pPr>
        <w:pStyle w:val="ConsPlusNormal"/>
        <w:ind w:firstLine="540"/>
        <w:jc w:val="both"/>
      </w:pPr>
      <w:proofErr w:type="gramStart"/>
      <w:r>
        <w:t xml:space="preserve">Проект планировки территории квартала, ограниченного улицами: 9 Января, Жигулевская, Торпедо, Динамо в городском округе город Воронеж (далее - проект планировки территории, проектируемая территория), разработан для реализации муниципальной адресной </w:t>
      </w:r>
      <w:hyperlink r:id="rId11">
        <w:r>
          <w:rPr>
            <w:color w:val="0000FF"/>
          </w:rPr>
          <w:t>программы</w:t>
        </w:r>
      </w:hyperlink>
      <w:r>
        <w:t xml:space="preserve"> "Снос и реконструкция ветхого многоквартирного жилищного фонда в городском округе город Воронеж", утвержденной решением Воронежской городской Думы от 14.07.2010 N 150-III, на основании </w:t>
      </w:r>
      <w:hyperlink r:id="rId12">
        <w:r>
          <w:rPr>
            <w:color w:val="0000FF"/>
          </w:rPr>
          <w:t>постановления</w:t>
        </w:r>
      </w:hyperlink>
      <w:r>
        <w:t xml:space="preserve"> администрации городского округа город Воронеж N 870 от</w:t>
      </w:r>
      <w:proofErr w:type="gramEnd"/>
      <w:r>
        <w:t xml:space="preserve"> </w:t>
      </w:r>
      <w:proofErr w:type="gramStart"/>
      <w:r>
        <w:t xml:space="preserve">16.10.2012 "О подготовке проекта планировки территории, квартала, ограниченного улицами: 9 Января, Жигулевская, Торпедо, Динамо в городском округе город Воронеж", заявления ООО СК "БиК", Генерального </w:t>
      </w:r>
      <w:hyperlink r:id="rId13">
        <w:r>
          <w:rPr>
            <w:color w:val="0000FF"/>
          </w:rPr>
          <w:t>плана</w:t>
        </w:r>
      </w:hyperlink>
      <w:r>
        <w:t xml:space="preserve"> городского округа город Воронеж, утвержденного решением Воронежской городской Думы от 19.12.2008 N 422-II "Об утверждении Генерального плана городского округа город Воронеж" (далее - Генеральный план), </w:t>
      </w:r>
      <w:hyperlink r:id="rId14">
        <w:r>
          <w:rPr>
            <w:color w:val="0000FF"/>
          </w:rPr>
          <w:t>плана</w:t>
        </w:r>
      </w:hyperlink>
      <w:r>
        <w:t xml:space="preserve"> реализации Генерального плана городского округа город Воронеж на период с</w:t>
      </w:r>
      <w:proofErr w:type="gramEnd"/>
      <w:r>
        <w:t xml:space="preserve"> </w:t>
      </w:r>
      <w:proofErr w:type="gramStart"/>
      <w:r>
        <w:t xml:space="preserve">2009 по 2011 годы, утвержденного постановлением главы городского округа город Воронеж от 8 июня 2009 года N 441 "О плане реализации Генерального плана городского округа город Воронеж на период с 2009 по 2011 годы" (далее - План реализации Генерального плана), а также </w:t>
      </w:r>
      <w:hyperlink r:id="rId15">
        <w:r>
          <w:rPr>
            <w:color w:val="0000FF"/>
          </w:rPr>
          <w:t>Правил</w:t>
        </w:r>
      </w:hyperlink>
      <w:r>
        <w:t xml:space="preserve"> землепользования и застройки, утвержденных решением Воронежской городской Думы от 25.12.2009 N 384-II "Об утверждении Правил землепользования и застройки</w:t>
      </w:r>
      <w:proofErr w:type="gramEnd"/>
      <w:r>
        <w:t xml:space="preserve"> городского округа город Воронеж", в соответствии с требованиями Градостроительного </w:t>
      </w:r>
      <w:hyperlink r:id="rId16">
        <w:r>
          <w:rPr>
            <w:color w:val="0000FF"/>
          </w:rPr>
          <w:t>кодекса</w:t>
        </w:r>
      </w:hyperlink>
      <w:r>
        <w:t xml:space="preserve"> Российской Федерации, иных нормативных правовых актов Российской Федерации, Воронежской области, муниципальных правовых актов городского округа город Воронеж.</w:t>
      </w:r>
    </w:p>
    <w:p w:rsidR="00C14660" w:rsidRDefault="00C14660">
      <w:pPr>
        <w:pStyle w:val="ConsPlusNormal"/>
        <w:spacing w:before="220"/>
        <w:ind w:firstLine="540"/>
        <w:jc w:val="both"/>
      </w:pPr>
      <w:r>
        <w:t xml:space="preserve">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w:t>
      </w:r>
      <w:r>
        <w:lastRenderedPageBreak/>
        <w:t>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C14660" w:rsidRDefault="00C14660">
      <w:pPr>
        <w:pStyle w:val="ConsPlusNormal"/>
        <w:spacing w:before="220"/>
        <w:ind w:firstLine="540"/>
        <w:jc w:val="both"/>
      </w:pPr>
      <w:r>
        <w:t>Проект планировки территории является основой для разработки проекта межевания территории. Документация по планировке территории является основанием для последующей подготовки проектной документации и осуществления строительства.</w:t>
      </w:r>
    </w:p>
    <w:p w:rsidR="00C14660" w:rsidRDefault="00C14660">
      <w:pPr>
        <w:pStyle w:val="ConsPlusNormal"/>
        <w:spacing w:before="220"/>
        <w:ind w:firstLine="540"/>
        <w:jc w:val="both"/>
      </w:pPr>
      <w:r>
        <w:t>Материалы утвержденного проекта планировки являются основой для выноса на местность красных линий, линий регулирования застройки, границ земельных участков, а также должны учитываться при разработке проектов межевания территорий, а также для последующих стадий архитектурно-строительного проектирования и строительства отдельных объектов.</w:t>
      </w:r>
    </w:p>
    <w:p w:rsidR="00C14660" w:rsidRDefault="00C14660">
      <w:pPr>
        <w:pStyle w:val="ConsPlusNormal"/>
        <w:spacing w:before="220"/>
        <w:ind w:firstLine="540"/>
        <w:jc w:val="both"/>
      </w:pPr>
      <w:proofErr w:type="gramStart"/>
      <w:r>
        <w:t xml:space="preserve">Архитектурно-строительное проектирование осуществляется с учетом положений настоящего проекта планировки территории в соответствии с требованиями технических регламентов, регионального </w:t>
      </w:r>
      <w:hyperlink r:id="rId17">
        <w:r>
          <w:rPr>
            <w:color w:val="0000FF"/>
          </w:rPr>
          <w:t>норматива</w:t>
        </w:r>
      </w:hyperlink>
      <w:r>
        <w:t xml:space="preserve"> градостроительного проектирования "Планировка жилых, общественно-деловых и рекреационных зон населенных пунктов Воронежской области", утвержденного приказом управления архитектуры и градостроительства Воронежской области от 17 апреля 2008 года N 9-п "Об утверждении регионального норматива градостроительного проектирования" (далее - региональный градостроительный норматив), и местного </w:t>
      </w:r>
      <w:hyperlink r:id="rId18">
        <w:r>
          <w:rPr>
            <w:color w:val="0000FF"/>
          </w:rPr>
          <w:t>норматива</w:t>
        </w:r>
      </w:hyperlink>
      <w:r>
        <w:t xml:space="preserve"> градостроительного проектирования</w:t>
      </w:r>
      <w:proofErr w:type="gramEnd"/>
      <w:r>
        <w:t xml:space="preserve"> "Планировка жилых, общественно-деловых и рекреационных зон городского округа город Воронеж", утвержденного постановлением администрации городского округа город Воронеж от 26 июля 2010 года N 650 "Об утверждении местного норматива градостроительного проектирования "Планировка жилых, общественно-деловых и рекреационных зон городского округа город Воронеж" (далее - местный градостроительный норматив).</w:t>
      </w:r>
    </w:p>
    <w:p w:rsidR="00C14660" w:rsidRDefault="00C14660">
      <w:pPr>
        <w:pStyle w:val="ConsPlusNormal"/>
        <w:ind w:firstLine="540"/>
        <w:jc w:val="both"/>
      </w:pPr>
    </w:p>
    <w:p w:rsidR="00C14660" w:rsidRDefault="00C14660">
      <w:pPr>
        <w:pStyle w:val="ConsPlusNormal"/>
        <w:jc w:val="center"/>
        <w:outlineLvl w:val="2"/>
      </w:pPr>
      <w:r>
        <w:t>II. Современное использование проектируемой территории</w:t>
      </w:r>
    </w:p>
    <w:p w:rsidR="00C14660" w:rsidRDefault="00C14660">
      <w:pPr>
        <w:pStyle w:val="ConsPlusNormal"/>
        <w:jc w:val="center"/>
      </w:pPr>
    </w:p>
    <w:p w:rsidR="00C14660" w:rsidRDefault="00C14660">
      <w:pPr>
        <w:pStyle w:val="ConsPlusNormal"/>
        <w:ind w:firstLine="540"/>
        <w:jc w:val="both"/>
      </w:pPr>
      <w:r>
        <w:t>Планируемая территория квартала площадью 1,42 га расположена в Советском районе городского округа город Воронеж, в границах улиц: 9 Января, Динамо, Жигулевская, Торпедо. Квартал расположен в правобережной части города в зоне жилой застройки. На территории расположена малоэтажная многоквартирная жилая застройка этажностью 2 этажа. Транспортная связь с городским центром осуществляется по магистральной улице общегородского значения 9 Января и далее по магистральным улицам центра - Кольцовской и Плехановской.</w:t>
      </w:r>
    </w:p>
    <w:p w:rsidR="00C14660" w:rsidRDefault="00C14660">
      <w:pPr>
        <w:pStyle w:val="ConsPlusNormal"/>
        <w:spacing w:before="220"/>
        <w:ind w:firstLine="540"/>
        <w:jc w:val="both"/>
      </w:pPr>
      <w:r>
        <w:t xml:space="preserve">Планируемая территория квартала в границах улиц: 9 Января, Динамо, Жигулевская, Торпедо застраивалась в 50-х годах двухэтажными многоквартирными жилыми домами. Двухэтажные жилые дома постройки 1954 - 1957 годов, расположенные на планируемой территории, на сегодняшний день признаны ветхим жилым фондом, который ухудшает внешний облик города, сдерживает развитие городской инфраструктуры, понижает инвестиционную привлекательность города. Жилые дома, построенные в послевоенные годы из доступных дешевых материалов, с течением времени ветшают, ремонт их становится нерентабельным, в </w:t>
      </w:r>
      <w:proofErr w:type="gramStart"/>
      <w:r>
        <w:t>связи</w:t>
      </w:r>
      <w:proofErr w:type="gramEnd"/>
      <w:r>
        <w:t xml:space="preserve"> с чем остро встает вопрос о безопасности проживания в них.</w:t>
      </w:r>
    </w:p>
    <w:p w:rsidR="00C14660" w:rsidRDefault="00C14660">
      <w:pPr>
        <w:pStyle w:val="ConsPlusNormal"/>
        <w:spacing w:before="220"/>
        <w:ind w:firstLine="540"/>
        <w:jc w:val="both"/>
      </w:pPr>
      <w:proofErr w:type="gramStart"/>
      <w:r>
        <w:t xml:space="preserve">Для реализации проблемы сноса и реконструкции ветхого, морально устаревшего, с крайне низким уровнем инженерного оборудования жилого фонда и обеспечения переселения граждан в благоустроенные жилые помещения, соответствующие установленным стандартам и техническим требованиям, решением Воронежской городской Думы от 14 июля 2010 года N 150-III была утверждена муниципальная адресная </w:t>
      </w:r>
      <w:hyperlink r:id="rId19">
        <w:r>
          <w:rPr>
            <w:color w:val="0000FF"/>
          </w:rPr>
          <w:t>программа</w:t>
        </w:r>
      </w:hyperlink>
      <w:r>
        <w:t xml:space="preserve"> "Снос и реконструкция ветхого многоквартирного жилищного фонда в городском округе город Воронеж".</w:t>
      </w:r>
      <w:proofErr w:type="gramEnd"/>
    </w:p>
    <w:p w:rsidR="00C14660" w:rsidRDefault="00C14660">
      <w:pPr>
        <w:pStyle w:val="ConsPlusNormal"/>
        <w:spacing w:before="220"/>
        <w:ind w:firstLine="540"/>
        <w:jc w:val="both"/>
      </w:pPr>
      <w:r>
        <w:t xml:space="preserve">Согласно данной </w:t>
      </w:r>
      <w:hyperlink r:id="rId20">
        <w:r>
          <w:rPr>
            <w:color w:val="0000FF"/>
          </w:rPr>
          <w:t>программе</w:t>
        </w:r>
      </w:hyperlink>
      <w:r>
        <w:t xml:space="preserve"> двухэтажные жилые дома по ул. 9 Января, 131, 133, 135, планируются к сносу как аварийные с процентом износа более 65%. Дома, не вошедшие в данную </w:t>
      </w:r>
      <w:hyperlink r:id="rId21">
        <w:r>
          <w:rPr>
            <w:color w:val="0000FF"/>
          </w:rPr>
          <w:t>программу</w:t>
        </w:r>
      </w:hyperlink>
      <w:r>
        <w:t>, по ул. Жигулевской, 32, 34, 36, также являются ветхим жилым фондом и подлежат сносу.</w:t>
      </w:r>
    </w:p>
    <w:p w:rsidR="00C14660" w:rsidRDefault="00C14660">
      <w:pPr>
        <w:pStyle w:val="ConsPlusNormal"/>
        <w:spacing w:before="220"/>
        <w:ind w:firstLine="540"/>
        <w:jc w:val="both"/>
      </w:pPr>
      <w:r>
        <w:lastRenderedPageBreak/>
        <w:t xml:space="preserve">Согласно карте градостроительного зонирования планируемая территория расположена в территориальной </w:t>
      </w:r>
      <w:hyperlink r:id="rId22">
        <w:r>
          <w:rPr>
            <w:color w:val="0000FF"/>
          </w:rPr>
          <w:t>зоне</w:t>
        </w:r>
        <w:proofErr w:type="gramStart"/>
        <w:r>
          <w:rPr>
            <w:color w:val="0000FF"/>
          </w:rPr>
          <w:t xml:space="preserve"> Ж</w:t>
        </w:r>
        <w:proofErr w:type="gramEnd"/>
        <w:r>
          <w:rPr>
            <w:color w:val="0000FF"/>
          </w:rPr>
          <w:t xml:space="preserve"> 8</w:t>
        </w:r>
      </w:hyperlink>
      <w:r>
        <w:t xml:space="preserve"> - зона малоэтажной многоквартирной застройки подлежащей сносу под развитие многоэтажной. Зона выделена с целью поквартального сноса ветхого малоценного 2 - 3-этажного жилого фонда с заменой его на современное жилье повышенной этажности с ограниченным набором услуг местного значения.</w:t>
      </w:r>
    </w:p>
    <w:p w:rsidR="00C14660" w:rsidRDefault="00C14660">
      <w:pPr>
        <w:pStyle w:val="ConsPlusNormal"/>
        <w:spacing w:before="220"/>
        <w:ind w:firstLine="540"/>
        <w:jc w:val="both"/>
      </w:pPr>
      <w:r>
        <w:t xml:space="preserve">Генеральным </w:t>
      </w:r>
      <w:hyperlink r:id="rId23">
        <w:r>
          <w:rPr>
            <w:color w:val="0000FF"/>
          </w:rPr>
          <w:t>планом</w:t>
        </w:r>
      </w:hyperlink>
      <w:r>
        <w:t xml:space="preserve"> городского округа город Воронеж планируемая территория определена как жилая зона, подлежащая реконструкции под многоэтажную застройку.</w:t>
      </w:r>
    </w:p>
    <w:p w:rsidR="00C14660" w:rsidRDefault="00C14660">
      <w:pPr>
        <w:pStyle w:val="ConsPlusNormal"/>
        <w:spacing w:before="220"/>
        <w:ind w:firstLine="540"/>
        <w:jc w:val="both"/>
      </w:pPr>
      <w:r>
        <w:t>Объекты культурного наследия в границах проектируемой территории отсутствуют.</w:t>
      </w:r>
    </w:p>
    <w:p w:rsidR="00C14660" w:rsidRDefault="00C14660">
      <w:pPr>
        <w:pStyle w:val="ConsPlusNormal"/>
        <w:spacing w:before="220"/>
        <w:ind w:firstLine="540"/>
        <w:jc w:val="both"/>
      </w:pPr>
      <w:r>
        <w:t>Жилищный фонд на данной территории в основном оборудован водопроводом, канализацией, газом, отоплением и горячим водоснабжением.</w:t>
      </w:r>
    </w:p>
    <w:p w:rsidR="00C14660" w:rsidRDefault="00C14660">
      <w:pPr>
        <w:pStyle w:val="ConsPlusNormal"/>
        <w:spacing w:before="220"/>
        <w:ind w:firstLine="540"/>
        <w:jc w:val="both"/>
      </w:pPr>
      <w:r>
        <w:t>На момент подготовки проекта планировки интенсивность использования территории следующая</w:t>
      </w:r>
      <w:proofErr w:type="gramStart"/>
      <w:r>
        <w:t xml:space="preserve"> :</w:t>
      </w:r>
      <w:proofErr w:type="gramEnd"/>
    </w:p>
    <w:p w:rsidR="00C14660" w:rsidRDefault="00C14660">
      <w:pPr>
        <w:pStyle w:val="ConsPlusNormal"/>
        <w:spacing w:before="220"/>
        <w:ind w:firstLine="540"/>
        <w:jc w:val="both"/>
      </w:pPr>
      <w:r>
        <w:t>- процент застроенности территории составляет 21%;</w:t>
      </w:r>
    </w:p>
    <w:p w:rsidR="00C14660" w:rsidRDefault="00C14660">
      <w:pPr>
        <w:pStyle w:val="ConsPlusNormal"/>
        <w:spacing w:before="220"/>
        <w:ind w:firstLine="540"/>
        <w:jc w:val="both"/>
      </w:pPr>
      <w:r>
        <w:t>- плотность жилой застройки - 3200 тыс. кв. м/</w:t>
      </w:r>
      <w:proofErr w:type="gramStart"/>
      <w:r>
        <w:t>га</w:t>
      </w:r>
      <w:proofErr w:type="gramEnd"/>
      <w:r>
        <w:t>.</w:t>
      </w:r>
    </w:p>
    <w:p w:rsidR="00C14660" w:rsidRDefault="00C14660">
      <w:pPr>
        <w:pStyle w:val="ConsPlusNormal"/>
        <w:spacing w:before="220"/>
        <w:ind w:firstLine="540"/>
        <w:jc w:val="both"/>
      </w:pPr>
      <w:r>
        <w:t>На рассматриваемой территории установлены границы земельных участков, на которых расположены объекты капитального строительства. Земельные участки, предоставленные в частную собственность, составляют 11%, 89% составляют земли, государственная собственность на которые не разграничена.</w:t>
      </w:r>
    </w:p>
    <w:p w:rsidR="00C14660" w:rsidRDefault="00C14660">
      <w:pPr>
        <w:pStyle w:val="ConsPlusNormal"/>
        <w:spacing w:before="220"/>
        <w:ind w:firstLine="540"/>
        <w:jc w:val="both"/>
      </w:pPr>
      <w:r>
        <w:t>На планируемой территории нет объектов социальной инфраструктуры повседневного обслуживания. Данные объекты расположены на прилегающих территориях в пешеходной доступности.</w:t>
      </w:r>
    </w:p>
    <w:p w:rsidR="00C14660" w:rsidRDefault="00C14660">
      <w:pPr>
        <w:pStyle w:val="ConsPlusNormal"/>
        <w:spacing w:before="220"/>
        <w:ind w:firstLine="540"/>
        <w:jc w:val="both"/>
      </w:pPr>
      <w:r>
        <w:t>Комплексная оценка территории позволяет определить ряд направлений по ее развитию:</w:t>
      </w:r>
    </w:p>
    <w:p w:rsidR="00C14660" w:rsidRDefault="00C14660">
      <w:pPr>
        <w:pStyle w:val="ConsPlusNormal"/>
        <w:spacing w:before="220"/>
        <w:ind w:firstLine="540"/>
        <w:jc w:val="both"/>
      </w:pPr>
      <w:r>
        <w:t>1. формирование современной застройки с полным инженерным обеспечением;</w:t>
      </w:r>
    </w:p>
    <w:p w:rsidR="00C14660" w:rsidRDefault="00C14660">
      <w:pPr>
        <w:pStyle w:val="ConsPlusNormal"/>
        <w:spacing w:before="220"/>
        <w:ind w:firstLine="540"/>
        <w:jc w:val="both"/>
      </w:pPr>
      <w:r>
        <w:t>- уменьшение доли физически и морально устаревшего жилищного фонда послевоенных лет постройки;</w:t>
      </w:r>
    </w:p>
    <w:p w:rsidR="00C14660" w:rsidRDefault="00C14660">
      <w:pPr>
        <w:pStyle w:val="ConsPlusNormal"/>
        <w:spacing w:before="220"/>
        <w:ind w:firstLine="540"/>
        <w:jc w:val="both"/>
      </w:pPr>
      <w:r>
        <w:t>- повышение эффективности использования городской территории за счет повышения плотности застройки.</w:t>
      </w:r>
    </w:p>
    <w:p w:rsidR="00C14660" w:rsidRDefault="00C14660">
      <w:pPr>
        <w:pStyle w:val="ConsPlusNormal"/>
        <w:jc w:val="both"/>
      </w:pPr>
    </w:p>
    <w:p w:rsidR="00C14660" w:rsidRDefault="00C14660">
      <w:pPr>
        <w:pStyle w:val="ConsPlusNormal"/>
        <w:jc w:val="center"/>
        <w:outlineLvl w:val="2"/>
      </w:pPr>
      <w:r>
        <w:t>III. Основные направления развития</w:t>
      </w:r>
    </w:p>
    <w:p w:rsidR="00C14660" w:rsidRDefault="00C14660">
      <w:pPr>
        <w:pStyle w:val="ConsPlusNormal"/>
        <w:jc w:val="center"/>
      </w:pPr>
      <w:r>
        <w:t>архитектурно-планировочной и функционально-пространственной</w:t>
      </w:r>
    </w:p>
    <w:p w:rsidR="00C14660" w:rsidRDefault="00C14660">
      <w:pPr>
        <w:pStyle w:val="ConsPlusNormal"/>
        <w:jc w:val="center"/>
      </w:pPr>
      <w:r>
        <w:t>структуры территории</w:t>
      </w:r>
    </w:p>
    <w:p w:rsidR="00C14660" w:rsidRDefault="00C14660">
      <w:pPr>
        <w:pStyle w:val="ConsPlusNormal"/>
        <w:jc w:val="center"/>
      </w:pPr>
    </w:p>
    <w:p w:rsidR="00C14660" w:rsidRDefault="00C14660">
      <w:pPr>
        <w:pStyle w:val="ConsPlusNormal"/>
        <w:ind w:firstLine="540"/>
        <w:jc w:val="both"/>
      </w:pPr>
      <w:r>
        <w:t xml:space="preserve">Развитие планируемой территории, ограниченной улицами: 9 Января, Торпедо, </w:t>
      </w:r>
      <w:proofErr w:type="gramStart"/>
      <w:r>
        <w:t>Жигулевская</w:t>
      </w:r>
      <w:proofErr w:type="gramEnd"/>
      <w:r>
        <w:t xml:space="preserve">, Динамо, площадью 1,42 га возможно за счет реконструкции (сноса) устаревшего жилого фонда (двухэтажных жилых домов по ул. 9 Января, 133, 135, ул. Жигулевской, 32, 34, 36), повышения плотности застройки и строительства современной застройки с полным инженерным обеспечением. Генеральным </w:t>
      </w:r>
      <w:hyperlink r:id="rId24">
        <w:r>
          <w:rPr>
            <w:color w:val="0000FF"/>
          </w:rPr>
          <w:t>планом</w:t>
        </w:r>
      </w:hyperlink>
      <w:r>
        <w:t xml:space="preserve"> городского округа город Воронеж на площадках от 1,0 га до 4,0 га предполагается строительство одного или нескольких домов с использованием существующих объектов соцкультбыта, а также группы домов (жилой комплекс) с детскими садами и первичным обслуживанием, но без школ.</w:t>
      </w:r>
    </w:p>
    <w:p w:rsidR="00C14660" w:rsidRDefault="00C14660">
      <w:pPr>
        <w:pStyle w:val="ConsPlusNormal"/>
        <w:spacing w:before="220"/>
        <w:ind w:firstLine="540"/>
        <w:jc w:val="both"/>
      </w:pPr>
      <w:r>
        <w:t>Структуру проектируемой территории жилого квартала составит зона планируемого размещения многоэтажной жилой застройки.</w:t>
      </w:r>
    </w:p>
    <w:p w:rsidR="00C14660" w:rsidRDefault="00C14660">
      <w:pPr>
        <w:pStyle w:val="ConsPlusNormal"/>
        <w:spacing w:before="220"/>
        <w:ind w:firstLine="540"/>
        <w:jc w:val="both"/>
      </w:pPr>
      <w:r>
        <w:lastRenderedPageBreak/>
        <w:t>Общая площадь осваиваемой территории под новое жилищное строительство, за счет сноса ветхого жилого фонда составляет 1,42 га. На данной территории предусматривается строительство новой жилой застройки повышенной этажности со встроенными нежилыми помещениями и подземным паркингом. Убыль существующего жилищного фонда на реконструируемой территории предполагается в объеме 3719 кв. м общей жилой площади, население существующего жилого фонда составляет 155 чел. Необходимая площадь для переселения - 4462,8 кв. м.</w:t>
      </w:r>
    </w:p>
    <w:p w:rsidR="00C14660" w:rsidRDefault="00C14660">
      <w:pPr>
        <w:pStyle w:val="ConsPlusNormal"/>
        <w:spacing w:before="220"/>
        <w:ind w:firstLine="540"/>
        <w:jc w:val="both"/>
      </w:pPr>
      <w:r>
        <w:t>На земельном участке площадью 1,42 га при максимальной плотности застройки 32500 кв. м/га (25000 кв. м/га + 30%) планируется строительство многоэтажной многоквартирной застройки переменной этажности: 17 - 18 этажей, с количеством квартир 720. Площадь застройки 3093 кв. м (22% застроенности территории участка). Общая площадь жилой застройки (фонд) нового строительства составит 46150 кв. м, общая площадь квартир составит 34612,5 кв. м, в том числе 2215 кв. м нежилых встроенных помещений. С учетом жилищной обеспеченности 30 кв. м/чел. население нового жилого фонда составит 1153 человека. На первых этажах жилых зданий планируется размещение помещений общественного назначения, которые должны иметь входы, изолированные от жилой части здания.</w:t>
      </w:r>
    </w:p>
    <w:p w:rsidR="00C14660" w:rsidRDefault="00C14660">
      <w:pPr>
        <w:pStyle w:val="ConsPlusNormal"/>
        <w:spacing w:before="220"/>
        <w:ind w:firstLine="540"/>
        <w:jc w:val="both"/>
      </w:pPr>
      <w:r>
        <w:t>На планируемой территории проектом планировки не предусмотрено строительство объектов социальной инфраструктуры, кроме нежилых помещений, расположенных на первых этажах жилых домов.</w:t>
      </w:r>
    </w:p>
    <w:p w:rsidR="00C14660" w:rsidRDefault="00C14660">
      <w:pPr>
        <w:pStyle w:val="ConsPlusNormal"/>
        <w:spacing w:before="220"/>
        <w:ind w:firstLine="540"/>
        <w:jc w:val="both"/>
      </w:pPr>
      <w:r>
        <w:t xml:space="preserve">Показатели по застройке приняты из укрупненных расчетов. Данные значения будут скорректированы при разработке </w:t>
      </w:r>
      <w:proofErr w:type="gramStart"/>
      <w:r>
        <w:t>индивидуальных проектов</w:t>
      </w:r>
      <w:proofErr w:type="gramEnd"/>
      <w:r>
        <w:t xml:space="preserve"> зданий и сооружений. Каждый </w:t>
      </w:r>
      <w:proofErr w:type="gramStart"/>
      <w:r>
        <w:t>индивидуальный проект</w:t>
      </w:r>
      <w:proofErr w:type="gramEnd"/>
      <w:r>
        <w:t xml:space="preserve"> должен пройти согласование в установленном порядке.</w:t>
      </w:r>
    </w:p>
    <w:p w:rsidR="00C14660" w:rsidRDefault="00C14660">
      <w:pPr>
        <w:pStyle w:val="ConsPlusNormal"/>
        <w:ind w:firstLine="540"/>
        <w:jc w:val="both"/>
      </w:pPr>
    </w:p>
    <w:p w:rsidR="00C14660" w:rsidRDefault="00C14660">
      <w:pPr>
        <w:pStyle w:val="ConsPlusNormal"/>
        <w:jc w:val="center"/>
        <w:outlineLvl w:val="2"/>
      </w:pPr>
      <w:r>
        <w:t>IV. Основные направления инженерной подготовки территории</w:t>
      </w:r>
    </w:p>
    <w:p w:rsidR="00C14660" w:rsidRDefault="00C14660">
      <w:pPr>
        <w:pStyle w:val="ConsPlusNormal"/>
        <w:jc w:val="center"/>
      </w:pPr>
    </w:p>
    <w:p w:rsidR="00C14660" w:rsidRDefault="00C14660">
      <w:pPr>
        <w:pStyle w:val="ConsPlusNormal"/>
        <w:ind w:firstLine="540"/>
        <w:jc w:val="both"/>
      </w:pPr>
      <w:r>
        <w:t>Рельеф на территории квартала ровный с уклоном в южную сторону. Организация рельефа территории осуществляется с учетом существующих инженерных сетей, естественного отвода поверхностных вод и минимального объема земляных работ. Отвод воды осуществляется по поверхности в ближайшую сеть муниципальной ливневой канализации D = 800 мм по ул. 9 Января.</w:t>
      </w:r>
    </w:p>
    <w:p w:rsidR="00C14660" w:rsidRDefault="00C14660">
      <w:pPr>
        <w:pStyle w:val="ConsPlusNormal"/>
        <w:spacing w:before="220"/>
        <w:ind w:firstLine="540"/>
        <w:jc w:val="both"/>
      </w:pPr>
      <w:r>
        <w:t xml:space="preserve">Схема вертикальной планировки осуществлена методом отметок, которые наносятся на геодезическую подоснову с показанными на ней улицами, проездами, зданиями и площадками. При составлении схемы вертикальной планировки определяются отметки существующего рельефа и проектные отметки в точках пересечения осей улиц и в местах резкого изменения рельефа, закладываются проектные продольные уклоны. Вертикальной планировкой участка определены уклоны по улицам: 9 Января, Динамо, Торпедо, </w:t>
      </w:r>
      <w:proofErr w:type="gramStart"/>
      <w:r>
        <w:t>Жигулевская</w:t>
      </w:r>
      <w:proofErr w:type="gramEnd"/>
      <w:r>
        <w:t xml:space="preserve">, планируемые отметки максимально приближены к существующим. Согласно СП 42.13330.2011 величина уклонов в пределах </w:t>
      </w:r>
      <w:proofErr w:type="gramStart"/>
      <w:r>
        <w:t>допустимой</w:t>
      </w:r>
      <w:proofErr w:type="gramEnd"/>
      <w:r>
        <w:t>.</w:t>
      </w:r>
    </w:p>
    <w:p w:rsidR="00C14660" w:rsidRDefault="00C14660">
      <w:pPr>
        <w:pStyle w:val="ConsPlusNormal"/>
        <w:spacing w:before="220"/>
        <w:ind w:firstLine="540"/>
        <w:jc w:val="both"/>
      </w:pPr>
      <w:r>
        <w:t>Планируемая территория не требует специальной инженерной подготовки и имеет благоприятные условия для строительства.</w:t>
      </w:r>
    </w:p>
    <w:p w:rsidR="00C14660" w:rsidRDefault="00C14660">
      <w:pPr>
        <w:pStyle w:val="ConsPlusNormal"/>
        <w:jc w:val="both"/>
      </w:pPr>
    </w:p>
    <w:p w:rsidR="00C14660" w:rsidRDefault="00C14660">
      <w:pPr>
        <w:pStyle w:val="ConsPlusNormal"/>
        <w:jc w:val="center"/>
        <w:outlineLvl w:val="2"/>
      </w:pPr>
      <w:r>
        <w:t>V. Основные направления развития инженерно-технического</w:t>
      </w:r>
    </w:p>
    <w:p w:rsidR="00C14660" w:rsidRDefault="00C14660">
      <w:pPr>
        <w:pStyle w:val="ConsPlusNormal"/>
        <w:jc w:val="center"/>
      </w:pPr>
      <w:r>
        <w:t>обеспечения территории</w:t>
      </w:r>
    </w:p>
    <w:p w:rsidR="00C14660" w:rsidRDefault="00C14660">
      <w:pPr>
        <w:pStyle w:val="ConsPlusNormal"/>
        <w:jc w:val="center"/>
      </w:pPr>
    </w:p>
    <w:p w:rsidR="00C14660" w:rsidRDefault="00C14660">
      <w:pPr>
        <w:pStyle w:val="ConsPlusNormal"/>
        <w:ind w:firstLine="540"/>
        <w:jc w:val="both"/>
      </w:pPr>
      <w:r>
        <w:t xml:space="preserve">Решения по развитию инженерной инфраструктуры в границах проекта планировки территории приняты с учетом общей схемы развития объектов инженерной инфраструктуры, утвержденной в составе Генерального </w:t>
      </w:r>
      <w:hyperlink r:id="rId25">
        <w:r>
          <w:rPr>
            <w:color w:val="0000FF"/>
          </w:rPr>
          <w:t>плана</w:t>
        </w:r>
      </w:hyperlink>
      <w:r>
        <w:t>.</w:t>
      </w:r>
    </w:p>
    <w:p w:rsidR="00C14660" w:rsidRDefault="00C14660">
      <w:pPr>
        <w:pStyle w:val="ConsPlusNormal"/>
        <w:spacing w:before="220"/>
        <w:ind w:firstLine="540"/>
        <w:jc w:val="both"/>
      </w:pPr>
      <w:r>
        <w:t>Размещаемые объекты капитального строительства имеют следующие потребности в инженерном обеспечении:</w:t>
      </w:r>
    </w:p>
    <w:p w:rsidR="00C14660" w:rsidRDefault="00C14660">
      <w:pPr>
        <w:pStyle w:val="ConsPlusNormal"/>
        <w:spacing w:before="220"/>
        <w:ind w:firstLine="540"/>
        <w:jc w:val="both"/>
      </w:pPr>
      <w:r>
        <w:lastRenderedPageBreak/>
        <w:t>Теплоснабжение - 32996 Гкал/год.</w:t>
      </w:r>
    </w:p>
    <w:p w:rsidR="00C14660" w:rsidRDefault="00C14660">
      <w:pPr>
        <w:pStyle w:val="ConsPlusNormal"/>
        <w:spacing w:before="220"/>
        <w:ind w:firstLine="540"/>
        <w:jc w:val="both"/>
      </w:pPr>
      <w:r>
        <w:t>Водоснабжение - 506,08 куб. м/сутки.</w:t>
      </w:r>
    </w:p>
    <w:p w:rsidR="00C14660" w:rsidRDefault="00C14660">
      <w:pPr>
        <w:pStyle w:val="ConsPlusNormal"/>
        <w:spacing w:before="220"/>
        <w:ind w:firstLine="540"/>
        <w:jc w:val="both"/>
      </w:pPr>
      <w:r>
        <w:t>Водоотведение - 506,08 куб. м/сутки.</w:t>
      </w:r>
    </w:p>
    <w:p w:rsidR="00C14660" w:rsidRDefault="00C14660">
      <w:pPr>
        <w:pStyle w:val="ConsPlusNormal"/>
        <w:spacing w:before="220"/>
        <w:ind w:firstLine="540"/>
        <w:jc w:val="both"/>
      </w:pPr>
      <w:r>
        <w:t>Электроснабжение - 1049 кВт.</w:t>
      </w:r>
    </w:p>
    <w:p w:rsidR="00C14660" w:rsidRDefault="00C14660">
      <w:pPr>
        <w:pStyle w:val="ConsPlusNormal"/>
        <w:spacing w:before="220"/>
        <w:ind w:firstLine="540"/>
        <w:jc w:val="both"/>
      </w:pPr>
      <w:r>
        <w:t>Объекты инженерного обеспечения проектируемой территории будут запроектированы с учетом технических условий, которые будут выданы службами городского округа город Воронеж.</w:t>
      </w:r>
    </w:p>
    <w:p w:rsidR="00C14660" w:rsidRDefault="00C14660">
      <w:pPr>
        <w:pStyle w:val="ConsPlusNormal"/>
        <w:jc w:val="center"/>
      </w:pPr>
    </w:p>
    <w:p w:rsidR="00C14660" w:rsidRDefault="00C14660">
      <w:pPr>
        <w:pStyle w:val="ConsPlusNormal"/>
        <w:jc w:val="center"/>
        <w:outlineLvl w:val="2"/>
      </w:pPr>
      <w:r>
        <w:t xml:space="preserve">VI. </w:t>
      </w:r>
      <w:proofErr w:type="gramStart"/>
      <w:r>
        <w:t>Основные направления транспортного</w:t>
      </w:r>
      <w:proofErr w:type="gramEnd"/>
    </w:p>
    <w:p w:rsidR="00C14660" w:rsidRDefault="00C14660">
      <w:pPr>
        <w:pStyle w:val="ConsPlusNormal"/>
        <w:jc w:val="center"/>
      </w:pPr>
      <w:r>
        <w:t>обслуживания территории</w:t>
      </w:r>
    </w:p>
    <w:p w:rsidR="00C14660" w:rsidRDefault="00C14660">
      <w:pPr>
        <w:pStyle w:val="ConsPlusNormal"/>
        <w:jc w:val="center"/>
      </w:pPr>
    </w:p>
    <w:p w:rsidR="00C14660" w:rsidRDefault="00C14660">
      <w:pPr>
        <w:pStyle w:val="ConsPlusNormal"/>
        <w:ind w:firstLine="540"/>
        <w:jc w:val="both"/>
      </w:pPr>
      <w:r>
        <w:t xml:space="preserve">Проект планировки сохраняет в своей основе исторически сложившуюся структуру улиц, заложенную на предыдущих этапах проектирования, учитывает природно-климатические и ландшафтные условия. Основой транспортной схемы планируемой территории является транспортная схема, утвержденная в составе Генерального </w:t>
      </w:r>
      <w:hyperlink r:id="rId26">
        <w:r>
          <w:rPr>
            <w:color w:val="0000FF"/>
          </w:rPr>
          <w:t>плана</w:t>
        </w:r>
      </w:hyperlink>
      <w:r>
        <w:t>. Проектом планировки предусматривается реконструкция существующих транспортных связей, используются наименования улиц, установленные на момент его подготовки. Ширина улиц в красных линиях определена с учетом санитарно-гигиенических требований в зависимости от категорий улиц и дорог, интенсивности движения транспорта и пешеходов, наличия технических полос для прокладки инженерных коммуникаций.</w:t>
      </w:r>
    </w:p>
    <w:p w:rsidR="00C14660" w:rsidRDefault="00C14660">
      <w:pPr>
        <w:pStyle w:val="ConsPlusNormal"/>
        <w:spacing w:before="220"/>
        <w:ind w:firstLine="540"/>
        <w:jc w:val="both"/>
      </w:pPr>
      <w:r>
        <w:t xml:space="preserve">Ведомость координат красных линий см. </w:t>
      </w:r>
      <w:hyperlink w:anchor="P121">
        <w:r>
          <w:rPr>
            <w:color w:val="0000FF"/>
          </w:rPr>
          <w:t>таблицу N 1</w:t>
        </w:r>
      </w:hyperlink>
      <w:r>
        <w:t>.</w:t>
      </w:r>
    </w:p>
    <w:p w:rsidR="00C14660" w:rsidRDefault="00C14660">
      <w:pPr>
        <w:pStyle w:val="ConsPlusNormal"/>
        <w:ind w:firstLine="540"/>
        <w:jc w:val="both"/>
      </w:pPr>
    </w:p>
    <w:p w:rsidR="00C14660" w:rsidRDefault="00C14660">
      <w:pPr>
        <w:pStyle w:val="ConsPlusNormal"/>
        <w:jc w:val="right"/>
        <w:outlineLvl w:val="3"/>
      </w:pPr>
      <w:bookmarkStart w:id="2" w:name="P121"/>
      <w:bookmarkEnd w:id="2"/>
      <w:r>
        <w:t>Таблица N 1</w:t>
      </w:r>
    </w:p>
    <w:p w:rsidR="00C14660" w:rsidRDefault="00C14660">
      <w:pPr>
        <w:pStyle w:val="ConsPlusNormal"/>
        <w:jc w:val="right"/>
      </w:pPr>
    </w:p>
    <w:p w:rsidR="00C14660" w:rsidRDefault="00C14660">
      <w:pPr>
        <w:pStyle w:val="ConsPlusNormal"/>
        <w:sectPr w:rsidR="00C14660" w:rsidSect="00934806">
          <w:pgSz w:w="11906" w:h="16838"/>
          <w:pgMar w:top="1134" w:right="850" w:bottom="1134" w:left="1701" w:header="708" w:footer="708" w:gutter="0"/>
          <w:cols w:space="708"/>
          <w:docGrid w:linePitch="360"/>
        </w:sect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18"/>
        <w:gridCol w:w="3175"/>
        <w:gridCol w:w="3458"/>
      </w:tblGrid>
      <w:tr w:rsidR="00C14660">
        <w:tc>
          <w:tcPr>
            <w:tcW w:w="3118" w:type="dxa"/>
          </w:tcPr>
          <w:p w:rsidR="00C14660" w:rsidRDefault="00C14660">
            <w:pPr>
              <w:pStyle w:val="ConsPlusNormal"/>
              <w:jc w:val="center"/>
            </w:pPr>
            <w:r>
              <w:lastRenderedPageBreak/>
              <w:t>N точки</w:t>
            </w:r>
          </w:p>
        </w:tc>
        <w:tc>
          <w:tcPr>
            <w:tcW w:w="3175" w:type="dxa"/>
          </w:tcPr>
          <w:p w:rsidR="00C14660" w:rsidRDefault="00C14660">
            <w:pPr>
              <w:pStyle w:val="ConsPlusNormal"/>
              <w:jc w:val="center"/>
            </w:pPr>
            <w:r>
              <w:t>X</w:t>
            </w:r>
          </w:p>
        </w:tc>
        <w:tc>
          <w:tcPr>
            <w:tcW w:w="3458" w:type="dxa"/>
          </w:tcPr>
          <w:p w:rsidR="00C14660" w:rsidRDefault="00C14660">
            <w:pPr>
              <w:pStyle w:val="ConsPlusNormal"/>
              <w:jc w:val="center"/>
            </w:pPr>
            <w:r>
              <w:t>Y</w:t>
            </w:r>
          </w:p>
        </w:tc>
      </w:tr>
      <w:tr w:rsidR="00C14660">
        <w:tc>
          <w:tcPr>
            <w:tcW w:w="3118" w:type="dxa"/>
          </w:tcPr>
          <w:p w:rsidR="00C14660" w:rsidRDefault="00C14660">
            <w:pPr>
              <w:pStyle w:val="ConsPlusNormal"/>
              <w:jc w:val="center"/>
            </w:pPr>
            <w:r>
              <w:t>1*</w:t>
            </w:r>
          </w:p>
        </w:tc>
        <w:tc>
          <w:tcPr>
            <w:tcW w:w="3175" w:type="dxa"/>
          </w:tcPr>
          <w:p w:rsidR="00C14660" w:rsidRDefault="00C14660">
            <w:pPr>
              <w:pStyle w:val="ConsPlusNormal"/>
              <w:jc w:val="center"/>
            </w:pPr>
            <w:r>
              <w:t>514462,58</w:t>
            </w:r>
          </w:p>
        </w:tc>
        <w:tc>
          <w:tcPr>
            <w:tcW w:w="3458" w:type="dxa"/>
          </w:tcPr>
          <w:p w:rsidR="00C14660" w:rsidRDefault="00C14660">
            <w:pPr>
              <w:pStyle w:val="ConsPlusNormal"/>
              <w:jc w:val="center"/>
            </w:pPr>
            <w:r>
              <w:t>1296134,59</w:t>
            </w:r>
          </w:p>
        </w:tc>
      </w:tr>
      <w:tr w:rsidR="00C14660">
        <w:tc>
          <w:tcPr>
            <w:tcW w:w="3118" w:type="dxa"/>
          </w:tcPr>
          <w:p w:rsidR="00C14660" w:rsidRDefault="00C14660">
            <w:pPr>
              <w:pStyle w:val="ConsPlusNormal"/>
              <w:jc w:val="center"/>
            </w:pPr>
            <w:r>
              <w:t>2*</w:t>
            </w:r>
          </w:p>
        </w:tc>
        <w:tc>
          <w:tcPr>
            <w:tcW w:w="3175" w:type="dxa"/>
          </w:tcPr>
          <w:p w:rsidR="00C14660" w:rsidRDefault="00C14660">
            <w:pPr>
              <w:pStyle w:val="ConsPlusNormal"/>
              <w:jc w:val="center"/>
            </w:pPr>
            <w:r>
              <w:t>514410,61</w:t>
            </w:r>
          </w:p>
        </w:tc>
        <w:tc>
          <w:tcPr>
            <w:tcW w:w="3458" w:type="dxa"/>
          </w:tcPr>
          <w:p w:rsidR="00C14660" w:rsidRDefault="00C14660">
            <w:pPr>
              <w:pStyle w:val="ConsPlusNormal"/>
              <w:jc w:val="center"/>
            </w:pPr>
            <w:r>
              <w:t>1296249,55</w:t>
            </w:r>
          </w:p>
        </w:tc>
      </w:tr>
      <w:tr w:rsidR="00C14660">
        <w:tc>
          <w:tcPr>
            <w:tcW w:w="3118" w:type="dxa"/>
          </w:tcPr>
          <w:p w:rsidR="00C14660" w:rsidRDefault="00C14660">
            <w:pPr>
              <w:pStyle w:val="ConsPlusNormal"/>
              <w:jc w:val="center"/>
            </w:pPr>
            <w:r>
              <w:t>3*</w:t>
            </w:r>
          </w:p>
        </w:tc>
        <w:tc>
          <w:tcPr>
            <w:tcW w:w="3175" w:type="dxa"/>
          </w:tcPr>
          <w:p w:rsidR="00C14660" w:rsidRDefault="00C14660">
            <w:pPr>
              <w:pStyle w:val="ConsPlusNormal"/>
              <w:jc w:val="center"/>
            </w:pPr>
            <w:r>
              <w:t>514345,20</w:t>
            </w:r>
          </w:p>
        </w:tc>
        <w:tc>
          <w:tcPr>
            <w:tcW w:w="3458" w:type="dxa"/>
          </w:tcPr>
          <w:p w:rsidR="00C14660" w:rsidRDefault="00C14660">
            <w:pPr>
              <w:pStyle w:val="ConsPlusNormal"/>
              <w:jc w:val="center"/>
            </w:pPr>
            <w:r>
              <w:t>1296220,16</w:t>
            </w:r>
          </w:p>
        </w:tc>
      </w:tr>
      <w:tr w:rsidR="00C14660">
        <w:tc>
          <w:tcPr>
            <w:tcW w:w="3118" w:type="dxa"/>
          </w:tcPr>
          <w:p w:rsidR="00C14660" w:rsidRDefault="00C14660">
            <w:pPr>
              <w:pStyle w:val="ConsPlusNormal"/>
              <w:jc w:val="center"/>
            </w:pPr>
            <w:r>
              <w:t>4*</w:t>
            </w:r>
          </w:p>
        </w:tc>
        <w:tc>
          <w:tcPr>
            <w:tcW w:w="3175" w:type="dxa"/>
          </w:tcPr>
          <w:p w:rsidR="00C14660" w:rsidRDefault="00C14660">
            <w:pPr>
              <w:pStyle w:val="ConsPlusNormal"/>
              <w:jc w:val="center"/>
            </w:pPr>
            <w:r>
              <w:t>514397,16</w:t>
            </w:r>
          </w:p>
        </w:tc>
        <w:tc>
          <w:tcPr>
            <w:tcW w:w="3458" w:type="dxa"/>
          </w:tcPr>
          <w:p w:rsidR="00C14660" w:rsidRDefault="00C14660">
            <w:pPr>
              <w:pStyle w:val="ConsPlusNormal"/>
              <w:jc w:val="center"/>
            </w:pPr>
            <w:r>
              <w:t>1296104,79</w:t>
            </w:r>
          </w:p>
        </w:tc>
      </w:tr>
    </w:tbl>
    <w:p w:rsidR="00C14660" w:rsidRDefault="00C14660">
      <w:pPr>
        <w:pStyle w:val="ConsPlusNormal"/>
        <w:jc w:val="right"/>
      </w:pPr>
    </w:p>
    <w:p w:rsidR="00C14660" w:rsidRDefault="00C14660">
      <w:pPr>
        <w:pStyle w:val="ConsPlusNormal"/>
        <w:ind w:firstLine="540"/>
        <w:jc w:val="both"/>
      </w:pPr>
      <w:r>
        <w:t>Основные пешеходные связи обеспечивают удобную пешеходную доступность объектов обслуживания, остановок общественного транспорта и зон отдыха. Проектом планировки территории предусматривается реконструкция существующих транспортных связей.</w:t>
      </w:r>
    </w:p>
    <w:p w:rsidR="00C14660" w:rsidRDefault="00C14660">
      <w:pPr>
        <w:pStyle w:val="ConsPlusNormal"/>
        <w:spacing w:before="220"/>
        <w:ind w:firstLine="540"/>
        <w:jc w:val="both"/>
      </w:pPr>
      <w:r>
        <w:t xml:space="preserve">Согласно </w:t>
      </w:r>
      <w:hyperlink r:id="rId27">
        <w:r>
          <w:rPr>
            <w:color w:val="0000FF"/>
          </w:rPr>
          <w:t>п. 2.7.5</w:t>
        </w:r>
      </w:hyperlink>
      <w:r>
        <w:t xml:space="preserve"> местного норматива градостроительного проектирования в условиях реконструкции жилых микрорайонов, кварталов допускается принимать расчетное число машино-мест - одно на две квартиры. Таким образом, для планируемой жилой застройки необходимо 360 машино-мест для постоянного хранения автотранспорта и 86 машино-мест для временного хранения автотранспорта. Проектом планировки предусмотрено размещение двухуровневой подземной </w:t>
      </w:r>
      <w:proofErr w:type="gramStart"/>
      <w:r>
        <w:t>гараж-стоянки</w:t>
      </w:r>
      <w:proofErr w:type="gramEnd"/>
      <w:r>
        <w:t xml:space="preserve"> на дворовой территории на 178 машино-мест. Площадь земельного участка под подземную парковку - 8600 кв. м, для временного хранения автотранспорта - 240 кв. м (16 машино-мест). Недостающее количество машино-мест необходимо разместить на прилегающих территориях.</w:t>
      </w:r>
    </w:p>
    <w:p w:rsidR="00C14660" w:rsidRDefault="00C14660">
      <w:pPr>
        <w:pStyle w:val="ConsPlusNormal"/>
        <w:jc w:val="center"/>
      </w:pPr>
    </w:p>
    <w:p w:rsidR="00C14660" w:rsidRDefault="00C14660">
      <w:pPr>
        <w:pStyle w:val="ConsPlusNormal"/>
        <w:jc w:val="center"/>
        <w:outlineLvl w:val="2"/>
      </w:pPr>
      <w:r>
        <w:t>VII. Характеристики планируемого развития территории</w:t>
      </w:r>
    </w:p>
    <w:p w:rsidR="00C14660" w:rsidRDefault="00C14660">
      <w:pPr>
        <w:pStyle w:val="ConsPlusNormal"/>
        <w:jc w:val="center"/>
      </w:pPr>
    </w:p>
    <w:p w:rsidR="00C14660" w:rsidRDefault="00C14660">
      <w:pPr>
        <w:pStyle w:val="ConsPlusNormal"/>
        <w:ind w:firstLine="540"/>
        <w:jc w:val="both"/>
      </w:pPr>
      <w:r>
        <w:t>Площадь проектируемой территории - 1,42 га. Интенсивность использования территории жилого квартала:</w:t>
      </w:r>
    </w:p>
    <w:p w:rsidR="00C14660" w:rsidRDefault="00C14660">
      <w:pPr>
        <w:pStyle w:val="ConsPlusNormal"/>
        <w:spacing w:before="220"/>
        <w:ind w:firstLine="540"/>
        <w:jc w:val="both"/>
      </w:pPr>
      <w:r>
        <w:t>- процент застроенности территории составит 22%;</w:t>
      </w:r>
    </w:p>
    <w:p w:rsidR="00C14660" w:rsidRDefault="00C14660">
      <w:pPr>
        <w:pStyle w:val="ConsPlusNormal"/>
        <w:spacing w:before="220"/>
        <w:ind w:firstLine="540"/>
        <w:jc w:val="both"/>
      </w:pPr>
      <w:r>
        <w:t>- плотность жилой застройки - 32500 кв. м/</w:t>
      </w:r>
      <w:proofErr w:type="gramStart"/>
      <w:r>
        <w:t>га</w:t>
      </w:r>
      <w:proofErr w:type="gramEnd"/>
      <w:r>
        <w:t>;</w:t>
      </w:r>
    </w:p>
    <w:p w:rsidR="00C14660" w:rsidRDefault="00C14660">
      <w:pPr>
        <w:pStyle w:val="ConsPlusNormal"/>
        <w:spacing w:before="220"/>
        <w:ind w:firstLine="540"/>
        <w:jc w:val="both"/>
      </w:pPr>
      <w:r>
        <w:t>- население - 1153 чел.</w:t>
      </w:r>
    </w:p>
    <w:p w:rsidR="00C14660" w:rsidRDefault="00C14660">
      <w:pPr>
        <w:pStyle w:val="ConsPlusNormal"/>
        <w:spacing w:before="220"/>
        <w:ind w:firstLine="540"/>
        <w:jc w:val="both"/>
      </w:pPr>
      <w:r>
        <w:t xml:space="preserve">Проектное предложение по балансу территории квартала приведено в </w:t>
      </w:r>
      <w:hyperlink w:anchor="P150">
        <w:r>
          <w:rPr>
            <w:color w:val="0000FF"/>
          </w:rPr>
          <w:t>таблице N 2</w:t>
        </w:r>
      </w:hyperlink>
      <w:r>
        <w:t>.</w:t>
      </w:r>
    </w:p>
    <w:p w:rsidR="00C14660" w:rsidRDefault="00C14660">
      <w:pPr>
        <w:pStyle w:val="ConsPlusNormal"/>
        <w:jc w:val="both"/>
      </w:pPr>
    </w:p>
    <w:p w:rsidR="00C14660" w:rsidRDefault="00C14660">
      <w:pPr>
        <w:pStyle w:val="ConsPlusNormal"/>
        <w:jc w:val="right"/>
        <w:outlineLvl w:val="3"/>
      </w:pPr>
      <w:bookmarkStart w:id="3" w:name="P150"/>
      <w:bookmarkEnd w:id="3"/>
      <w:r>
        <w:t>Таблица N 2</w:t>
      </w:r>
    </w:p>
    <w:p w:rsidR="00C14660" w:rsidRDefault="00C14660">
      <w:pPr>
        <w:pStyle w:val="ConsPlusNormal"/>
        <w:jc w:val="right"/>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973"/>
        <w:gridCol w:w="794"/>
        <w:gridCol w:w="1757"/>
        <w:gridCol w:w="737"/>
        <w:gridCol w:w="1644"/>
        <w:gridCol w:w="737"/>
      </w:tblGrid>
      <w:tr w:rsidR="00C14660">
        <w:tc>
          <w:tcPr>
            <w:tcW w:w="6973" w:type="dxa"/>
            <w:vMerge w:val="restart"/>
          </w:tcPr>
          <w:p w:rsidR="00C14660" w:rsidRDefault="00C14660">
            <w:pPr>
              <w:pStyle w:val="ConsPlusNormal"/>
              <w:jc w:val="center"/>
            </w:pPr>
            <w:r>
              <w:lastRenderedPageBreak/>
              <w:t>Территория</w:t>
            </w:r>
          </w:p>
        </w:tc>
        <w:tc>
          <w:tcPr>
            <w:tcW w:w="794" w:type="dxa"/>
            <w:vMerge w:val="restart"/>
          </w:tcPr>
          <w:p w:rsidR="00C14660" w:rsidRDefault="00C14660">
            <w:pPr>
              <w:pStyle w:val="ConsPlusNormal"/>
              <w:jc w:val="center"/>
            </w:pPr>
            <w:r>
              <w:t>Ед. изм.</w:t>
            </w:r>
          </w:p>
        </w:tc>
        <w:tc>
          <w:tcPr>
            <w:tcW w:w="2494" w:type="dxa"/>
            <w:gridSpan w:val="2"/>
          </w:tcPr>
          <w:p w:rsidR="00C14660" w:rsidRDefault="00C14660">
            <w:pPr>
              <w:pStyle w:val="ConsPlusNormal"/>
              <w:jc w:val="center"/>
            </w:pPr>
            <w:r>
              <w:t>Существующее положение</w:t>
            </w:r>
          </w:p>
        </w:tc>
        <w:tc>
          <w:tcPr>
            <w:tcW w:w="2381" w:type="dxa"/>
            <w:gridSpan w:val="2"/>
          </w:tcPr>
          <w:p w:rsidR="00C14660" w:rsidRDefault="00C14660">
            <w:pPr>
              <w:pStyle w:val="ConsPlusNormal"/>
              <w:jc w:val="center"/>
            </w:pPr>
            <w:r>
              <w:t>Проектное решение</w:t>
            </w:r>
          </w:p>
        </w:tc>
      </w:tr>
      <w:tr w:rsidR="00C14660">
        <w:tc>
          <w:tcPr>
            <w:tcW w:w="6973" w:type="dxa"/>
            <w:vMerge/>
          </w:tcPr>
          <w:p w:rsidR="00C14660" w:rsidRDefault="00C14660">
            <w:pPr>
              <w:pStyle w:val="ConsPlusNormal"/>
            </w:pPr>
          </w:p>
        </w:tc>
        <w:tc>
          <w:tcPr>
            <w:tcW w:w="794" w:type="dxa"/>
            <w:vMerge/>
          </w:tcPr>
          <w:p w:rsidR="00C14660" w:rsidRDefault="00C14660">
            <w:pPr>
              <w:pStyle w:val="ConsPlusNormal"/>
            </w:pPr>
          </w:p>
        </w:tc>
        <w:tc>
          <w:tcPr>
            <w:tcW w:w="1757" w:type="dxa"/>
          </w:tcPr>
          <w:p w:rsidR="00C14660" w:rsidRDefault="00C14660">
            <w:pPr>
              <w:pStyle w:val="ConsPlusNormal"/>
              <w:jc w:val="center"/>
            </w:pPr>
            <w:r>
              <w:t>количество</w:t>
            </w:r>
          </w:p>
        </w:tc>
        <w:tc>
          <w:tcPr>
            <w:tcW w:w="737" w:type="dxa"/>
          </w:tcPr>
          <w:p w:rsidR="00C14660" w:rsidRDefault="00C14660">
            <w:pPr>
              <w:pStyle w:val="ConsPlusNormal"/>
              <w:jc w:val="center"/>
            </w:pPr>
            <w:r>
              <w:t>%</w:t>
            </w:r>
          </w:p>
        </w:tc>
        <w:tc>
          <w:tcPr>
            <w:tcW w:w="1644" w:type="dxa"/>
          </w:tcPr>
          <w:p w:rsidR="00C14660" w:rsidRDefault="00C14660">
            <w:pPr>
              <w:pStyle w:val="ConsPlusNormal"/>
              <w:jc w:val="center"/>
            </w:pPr>
            <w:r>
              <w:t>количество</w:t>
            </w:r>
          </w:p>
        </w:tc>
        <w:tc>
          <w:tcPr>
            <w:tcW w:w="737" w:type="dxa"/>
          </w:tcPr>
          <w:p w:rsidR="00C14660" w:rsidRDefault="00C14660">
            <w:pPr>
              <w:pStyle w:val="ConsPlusNormal"/>
              <w:jc w:val="center"/>
            </w:pPr>
            <w:r>
              <w:t>%</w:t>
            </w:r>
          </w:p>
        </w:tc>
      </w:tr>
      <w:tr w:rsidR="00C14660">
        <w:tc>
          <w:tcPr>
            <w:tcW w:w="6973" w:type="dxa"/>
          </w:tcPr>
          <w:p w:rsidR="00C14660" w:rsidRDefault="00C14660">
            <w:pPr>
              <w:pStyle w:val="ConsPlusNormal"/>
            </w:pPr>
            <w:r>
              <w:t>Территория квартала - всего</w:t>
            </w:r>
          </w:p>
        </w:tc>
        <w:tc>
          <w:tcPr>
            <w:tcW w:w="794" w:type="dxa"/>
          </w:tcPr>
          <w:p w:rsidR="00C14660" w:rsidRDefault="00C14660">
            <w:pPr>
              <w:pStyle w:val="ConsPlusNormal"/>
              <w:jc w:val="center"/>
            </w:pPr>
            <w:r>
              <w:t>Га</w:t>
            </w:r>
          </w:p>
        </w:tc>
        <w:tc>
          <w:tcPr>
            <w:tcW w:w="1757" w:type="dxa"/>
          </w:tcPr>
          <w:p w:rsidR="00C14660" w:rsidRDefault="00C14660">
            <w:pPr>
              <w:pStyle w:val="ConsPlusNormal"/>
              <w:jc w:val="center"/>
            </w:pPr>
            <w:r>
              <w:t>1,42</w:t>
            </w:r>
          </w:p>
        </w:tc>
        <w:tc>
          <w:tcPr>
            <w:tcW w:w="737" w:type="dxa"/>
          </w:tcPr>
          <w:p w:rsidR="00C14660" w:rsidRDefault="00C14660">
            <w:pPr>
              <w:pStyle w:val="ConsPlusNormal"/>
              <w:jc w:val="center"/>
            </w:pPr>
            <w:r>
              <w:t>100</w:t>
            </w:r>
          </w:p>
        </w:tc>
        <w:tc>
          <w:tcPr>
            <w:tcW w:w="1644" w:type="dxa"/>
          </w:tcPr>
          <w:p w:rsidR="00C14660" w:rsidRDefault="00C14660">
            <w:pPr>
              <w:pStyle w:val="ConsPlusNormal"/>
              <w:jc w:val="center"/>
            </w:pPr>
            <w:r>
              <w:t>1,42</w:t>
            </w:r>
          </w:p>
        </w:tc>
        <w:tc>
          <w:tcPr>
            <w:tcW w:w="737" w:type="dxa"/>
          </w:tcPr>
          <w:p w:rsidR="00C14660" w:rsidRDefault="00C14660">
            <w:pPr>
              <w:pStyle w:val="ConsPlusNormal"/>
              <w:jc w:val="center"/>
            </w:pPr>
            <w:r>
              <w:t>100</w:t>
            </w:r>
          </w:p>
        </w:tc>
      </w:tr>
      <w:tr w:rsidR="00C14660">
        <w:tc>
          <w:tcPr>
            <w:tcW w:w="6973" w:type="dxa"/>
          </w:tcPr>
          <w:p w:rsidR="00C14660" w:rsidRDefault="00C14660">
            <w:pPr>
              <w:pStyle w:val="ConsPlusNormal"/>
            </w:pPr>
            <w:r>
              <w:t>В том числе: территория жилой застройки</w:t>
            </w:r>
          </w:p>
        </w:tc>
        <w:tc>
          <w:tcPr>
            <w:tcW w:w="794" w:type="dxa"/>
          </w:tcPr>
          <w:p w:rsidR="00C14660" w:rsidRDefault="00C14660">
            <w:pPr>
              <w:pStyle w:val="ConsPlusNormal"/>
              <w:jc w:val="center"/>
            </w:pPr>
            <w:r>
              <w:t>Га</w:t>
            </w:r>
          </w:p>
        </w:tc>
        <w:tc>
          <w:tcPr>
            <w:tcW w:w="1757" w:type="dxa"/>
          </w:tcPr>
          <w:p w:rsidR="00C14660" w:rsidRDefault="00C14660">
            <w:pPr>
              <w:pStyle w:val="ConsPlusNormal"/>
              <w:jc w:val="center"/>
            </w:pPr>
            <w:r>
              <w:t>1</w:t>
            </w:r>
          </w:p>
        </w:tc>
        <w:tc>
          <w:tcPr>
            <w:tcW w:w="737" w:type="dxa"/>
          </w:tcPr>
          <w:p w:rsidR="00C14660" w:rsidRDefault="00C14660">
            <w:pPr>
              <w:pStyle w:val="ConsPlusNormal"/>
              <w:jc w:val="center"/>
            </w:pPr>
            <w:r>
              <w:t>70</w:t>
            </w:r>
          </w:p>
        </w:tc>
        <w:tc>
          <w:tcPr>
            <w:tcW w:w="1644" w:type="dxa"/>
          </w:tcPr>
          <w:p w:rsidR="00C14660" w:rsidRDefault="00C14660">
            <w:pPr>
              <w:pStyle w:val="ConsPlusNormal"/>
              <w:jc w:val="center"/>
            </w:pPr>
            <w:r>
              <w:t>0,9</w:t>
            </w:r>
          </w:p>
        </w:tc>
        <w:tc>
          <w:tcPr>
            <w:tcW w:w="737" w:type="dxa"/>
          </w:tcPr>
          <w:p w:rsidR="00C14660" w:rsidRDefault="00C14660">
            <w:pPr>
              <w:pStyle w:val="ConsPlusNormal"/>
              <w:jc w:val="center"/>
            </w:pPr>
            <w:r>
              <w:t>63</w:t>
            </w:r>
          </w:p>
        </w:tc>
      </w:tr>
      <w:tr w:rsidR="00C14660">
        <w:tc>
          <w:tcPr>
            <w:tcW w:w="6973" w:type="dxa"/>
          </w:tcPr>
          <w:p w:rsidR="00C14660" w:rsidRDefault="00C14660">
            <w:pPr>
              <w:pStyle w:val="ConsPlusNormal"/>
            </w:pPr>
            <w:r>
              <w:t>Территория общего пользования - всего:</w:t>
            </w:r>
          </w:p>
        </w:tc>
        <w:tc>
          <w:tcPr>
            <w:tcW w:w="794" w:type="dxa"/>
          </w:tcPr>
          <w:p w:rsidR="00C14660" w:rsidRDefault="00C14660">
            <w:pPr>
              <w:pStyle w:val="ConsPlusNormal"/>
              <w:jc w:val="center"/>
            </w:pPr>
            <w:r>
              <w:t>Га</w:t>
            </w:r>
          </w:p>
        </w:tc>
        <w:tc>
          <w:tcPr>
            <w:tcW w:w="1757" w:type="dxa"/>
          </w:tcPr>
          <w:p w:rsidR="00C14660" w:rsidRDefault="00C14660">
            <w:pPr>
              <w:pStyle w:val="ConsPlusNormal"/>
              <w:jc w:val="center"/>
            </w:pPr>
            <w:r>
              <w:t>0,42</w:t>
            </w:r>
          </w:p>
        </w:tc>
        <w:tc>
          <w:tcPr>
            <w:tcW w:w="737" w:type="dxa"/>
          </w:tcPr>
          <w:p w:rsidR="00C14660" w:rsidRDefault="00C14660">
            <w:pPr>
              <w:pStyle w:val="ConsPlusNormal"/>
              <w:jc w:val="center"/>
            </w:pPr>
            <w:r>
              <w:t>30</w:t>
            </w:r>
          </w:p>
        </w:tc>
        <w:tc>
          <w:tcPr>
            <w:tcW w:w="1644" w:type="dxa"/>
          </w:tcPr>
          <w:p w:rsidR="00C14660" w:rsidRDefault="00C14660">
            <w:pPr>
              <w:pStyle w:val="ConsPlusNormal"/>
              <w:jc w:val="center"/>
            </w:pPr>
            <w:r>
              <w:t>0,52</w:t>
            </w:r>
          </w:p>
        </w:tc>
        <w:tc>
          <w:tcPr>
            <w:tcW w:w="737" w:type="dxa"/>
          </w:tcPr>
          <w:p w:rsidR="00C14660" w:rsidRDefault="00C14660">
            <w:pPr>
              <w:pStyle w:val="ConsPlusNormal"/>
              <w:jc w:val="center"/>
            </w:pPr>
            <w:r>
              <w:t>37</w:t>
            </w:r>
          </w:p>
        </w:tc>
      </w:tr>
      <w:tr w:rsidR="00C14660">
        <w:tc>
          <w:tcPr>
            <w:tcW w:w="6973" w:type="dxa"/>
          </w:tcPr>
          <w:p w:rsidR="00C14660" w:rsidRDefault="00C14660">
            <w:pPr>
              <w:pStyle w:val="ConsPlusNormal"/>
            </w:pPr>
            <w:r>
              <w:t>В том числе: участки школ</w:t>
            </w:r>
          </w:p>
        </w:tc>
        <w:tc>
          <w:tcPr>
            <w:tcW w:w="794" w:type="dxa"/>
          </w:tcPr>
          <w:p w:rsidR="00C14660" w:rsidRDefault="00C14660">
            <w:pPr>
              <w:pStyle w:val="ConsPlusNormal"/>
              <w:jc w:val="center"/>
            </w:pPr>
            <w:r>
              <w:t>Га</w:t>
            </w:r>
          </w:p>
        </w:tc>
        <w:tc>
          <w:tcPr>
            <w:tcW w:w="1757" w:type="dxa"/>
          </w:tcPr>
          <w:p w:rsidR="00C14660" w:rsidRDefault="00C14660">
            <w:pPr>
              <w:pStyle w:val="ConsPlusNormal"/>
              <w:jc w:val="center"/>
            </w:pPr>
            <w:r>
              <w:t>0</w:t>
            </w:r>
          </w:p>
        </w:tc>
        <w:tc>
          <w:tcPr>
            <w:tcW w:w="737" w:type="dxa"/>
          </w:tcPr>
          <w:p w:rsidR="00C14660" w:rsidRDefault="00C14660">
            <w:pPr>
              <w:pStyle w:val="ConsPlusNormal"/>
              <w:jc w:val="center"/>
            </w:pPr>
          </w:p>
        </w:tc>
        <w:tc>
          <w:tcPr>
            <w:tcW w:w="1644" w:type="dxa"/>
          </w:tcPr>
          <w:p w:rsidR="00C14660" w:rsidRDefault="00C14660">
            <w:pPr>
              <w:pStyle w:val="ConsPlusNormal"/>
              <w:jc w:val="center"/>
            </w:pPr>
            <w:r>
              <w:t>0</w:t>
            </w:r>
          </w:p>
        </w:tc>
        <w:tc>
          <w:tcPr>
            <w:tcW w:w="737" w:type="dxa"/>
          </w:tcPr>
          <w:p w:rsidR="00C14660" w:rsidRDefault="00C14660">
            <w:pPr>
              <w:pStyle w:val="ConsPlusNormal"/>
              <w:jc w:val="center"/>
            </w:pPr>
          </w:p>
        </w:tc>
      </w:tr>
      <w:tr w:rsidR="00C14660">
        <w:tc>
          <w:tcPr>
            <w:tcW w:w="6973" w:type="dxa"/>
          </w:tcPr>
          <w:p w:rsidR="00C14660" w:rsidRDefault="00C14660">
            <w:pPr>
              <w:pStyle w:val="ConsPlusNormal"/>
            </w:pPr>
            <w:r>
              <w:t>Участки детских садов</w:t>
            </w:r>
          </w:p>
        </w:tc>
        <w:tc>
          <w:tcPr>
            <w:tcW w:w="794" w:type="dxa"/>
          </w:tcPr>
          <w:p w:rsidR="00C14660" w:rsidRDefault="00C14660">
            <w:pPr>
              <w:pStyle w:val="ConsPlusNormal"/>
              <w:jc w:val="center"/>
            </w:pPr>
            <w:r>
              <w:t>Га</w:t>
            </w:r>
          </w:p>
        </w:tc>
        <w:tc>
          <w:tcPr>
            <w:tcW w:w="1757" w:type="dxa"/>
          </w:tcPr>
          <w:p w:rsidR="00C14660" w:rsidRDefault="00C14660">
            <w:pPr>
              <w:pStyle w:val="ConsPlusNormal"/>
              <w:jc w:val="center"/>
            </w:pPr>
            <w:r>
              <w:t>0</w:t>
            </w:r>
          </w:p>
        </w:tc>
        <w:tc>
          <w:tcPr>
            <w:tcW w:w="737" w:type="dxa"/>
          </w:tcPr>
          <w:p w:rsidR="00C14660" w:rsidRDefault="00C14660">
            <w:pPr>
              <w:pStyle w:val="ConsPlusNormal"/>
              <w:jc w:val="center"/>
            </w:pPr>
          </w:p>
        </w:tc>
        <w:tc>
          <w:tcPr>
            <w:tcW w:w="1644" w:type="dxa"/>
          </w:tcPr>
          <w:p w:rsidR="00C14660" w:rsidRDefault="00C14660">
            <w:pPr>
              <w:pStyle w:val="ConsPlusNormal"/>
              <w:jc w:val="center"/>
            </w:pPr>
            <w:r>
              <w:t>0</w:t>
            </w:r>
          </w:p>
        </w:tc>
        <w:tc>
          <w:tcPr>
            <w:tcW w:w="737" w:type="dxa"/>
          </w:tcPr>
          <w:p w:rsidR="00C14660" w:rsidRDefault="00C14660">
            <w:pPr>
              <w:pStyle w:val="ConsPlusNormal"/>
              <w:jc w:val="center"/>
            </w:pPr>
          </w:p>
        </w:tc>
      </w:tr>
      <w:tr w:rsidR="00C14660">
        <w:tc>
          <w:tcPr>
            <w:tcW w:w="6973" w:type="dxa"/>
          </w:tcPr>
          <w:p w:rsidR="00C14660" w:rsidRDefault="00C14660">
            <w:pPr>
              <w:pStyle w:val="ConsPlusNormal"/>
            </w:pPr>
            <w:r>
              <w:t>Участки зеленых насаждений общего пользования и спортивных сооружений</w:t>
            </w:r>
          </w:p>
        </w:tc>
        <w:tc>
          <w:tcPr>
            <w:tcW w:w="794" w:type="dxa"/>
          </w:tcPr>
          <w:p w:rsidR="00C14660" w:rsidRDefault="00C14660">
            <w:pPr>
              <w:pStyle w:val="ConsPlusNormal"/>
              <w:jc w:val="center"/>
            </w:pPr>
            <w:r>
              <w:t>Га</w:t>
            </w:r>
          </w:p>
        </w:tc>
        <w:tc>
          <w:tcPr>
            <w:tcW w:w="1757" w:type="dxa"/>
          </w:tcPr>
          <w:p w:rsidR="00C14660" w:rsidRDefault="00C14660">
            <w:pPr>
              <w:pStyle w:val="ConsPlusNormal"/>
              <w:jc w:val="center"/>
            </w:pPr>
            <w:r>
              <w:t>0</w:t>
            </w:r>
          </w:p>
        </w:tc>
        <w:tc>
          <w:tcPr>
            <w:tcW w:w="737" w:type="dxa"/>
          </w:tcPr>
          <w:p w:rsidR="00C14660" w:rsidRDefault="00C14660">
            <w:pPr>
              <w:pStyle w:val="ConsPlusNormal"/>
              <w:jc w:val="center"/>
            </w:pPr>
          </w:p>
        </w:tc>
        <w:tc>
          <w:tcPr>
            <w:tcW w:w="1644" w:type="dxa"/>
          </w:tcPr>
          <w:p w:rsidR="00C14660" w:rsidRDefault="00C14660">
            <w:pPr>
              <w:pStyle w:val="ConsPlusNormal"/>
              <w:jc w:val="center"/>
            </w:pPr>
            <w:r>
              <w:t>0</w:t>
            </w:r>
          </w:p>
        </w:tc>
        <w:tc>
          <w:tcPr>
            <w:tcW w:w="737" w:type="dxa"/>
          </w:tcPr>
          <w:p w:rsidR="00C14660" w:rsidRDefault="00C14660">
            <w:pPr>
              <w:pStyle w:val="ConsPlusNormal"/>
              <w:jc w:val="center"/>
            </w:pPr>
          </w:p>
        </w:tc>
      </w:tr>
      <w:tr w:rsidR="00C14660">
        <w:tc>
          <w:tcPr>
            <w:tcW w:w="6973" w:type="dxa"/>
          </w:tcPr>
          <w:p w:rsidR="00C14660" w:rsidRDefault="00C14660">
            <w:pPr>
              <w:pStyle w:val="ConsPlusNormal"/>
            </w:pPr>
            <w:r>
              <w:t>Участки объектов культурно-бытового и коммунального обслуживания</w:t>
            </w:r>
          </w:p>
        </w:tc>
        <w:tc>
          <w:tcPr>
            <w:tcW w:w="794" w:type="dxa"/>
          </w:tcPr>
          <w:p w:rsidR="00C14660" w:rsidRDefault="00C14660">
            <w:pPr>
              <w:pStyle w:val="ConsPlusNormal"/>
              <w:jc w:val="center"/>
            </w:pPr>
            <w:r>
              <w:t>Га</w:t>
            </w:r>
          </w:p>
        </w:tc>
        <w:tc>
          <w:tcPr>
            <w:tcW w:w="1757" w:type="dxa"/>
          </w:tcPr>
          <w:p w:rsidR="00C14660" w:rsidRDefault="00C14660">
            <w:pPr>
              <w:pStyle w:val="ConsPlusNormal"/>
              <w:jc w:val="center"/>
            </w:pPr>
            <w:r>
              <w:t>0</w:t>
            </w:r>
          </w:p>
        </w:tc>
        <w:tc>
          <w:tcPr>
            <w:tcW w:w="737" w:type="dxa"/>
          </w:tcPr>
          <w:p w:rsidR="00C14660" w:rsidRDefault="00C14660">
            <w:pPr>
              <w:pStyle w:val="ConsPlusNormal"/>
              <w:jc w:val="center"/>
            </w:pPr>
          </w:p>
        </w:tc>
        <w:tc>
          <w:tcPr>
            <w:tcW w:w="1644" w:type="dxa"/>
          </w:tcPr>
          <w:p w:rsidR="00C14660" w:rsidRDefault="00C14660">
            <w:pPr>
              <w:pStyle w:val="ConsPlusNormal"/>
              <w:jc w:val="center"/>
            </w:pPr>
            <w:r>
              <w:t>0</w:t>
            </w:r>
          </w:p>
        </w:tc>
        <w:tc>
          <w:tcPr>
            <w:tcW w:w="737" w:type="dxa"/>
          </w:tcPr>
          <w:p w:rsidR="00C14660" w:rsidRDefault="00C14660">
            <w:pPr>
              <w:pStyle w:val="ConsPlusNormal"/>
              <w:jc w:val="center"/>
            </w:pPr>
          </w:p>
        </w:tc>
      </w:tr>
      <w:tr w:rsidR="00C14660">
        <w:tc>
          <w:tcPr>
            <w:tcW w:w="6973" w:type="dxa"/>
          </w:tcPr>
          <w:p w:rsidR="00C14660" w:rsidRDefault="00C14660">
            <w:pPr>
              <w:pStyle w:val="ConsPlusNormal"/>
            </w:pPr>
            <w:r>
              <w:t>Улицы, проезды</w:t>
            </w:r>
          </w:p>
        </w:tc>
        <w:tc>
          <w:tcPr>
            <w:tcW w:w="794" w:type="dxa"/>
          </w:tcPr>
          <w:p w:rsidR="00C14660" w:rsidRDefault="00C14660">
            <w:pPr>
              <w:pStyle w:val="ConsPlusNormal"/>
              <w:jc w:val="center"/>
            </w:pPr>
            <w:r>
              <w:t>Га</w:t>
            </w:r>
          </w:p>
        </w:tc>
        <w:tc>
          <w:tcPr>
            <w:tcW w:w="1757" w:type="dxa"/>
          </w:tcPr>
          <w:p w:rsidR="00C14660" w:rsidRDefault="00C14660">
            <w:pPr>
              <w:pStyle w:val="ConsPlusNormal"/>
              <w:jc w:val="center"/>
            </w:pPr>
            <w:r>
              <w:t>0,42</w:t>
            </w:r>
          </w:p>
        </w:tc>
        <w:tc>
          <w:tcPr>
            <w:tcW w:w="737" w:type="dxa"/>
          </w:tcPr>
          <w:p w:rsidR="00C14660" w:rsidRDefault="00C14660">
            <w:pPr>
              <w:pStyle w:val="ConsPlusNormal"/>
              <w:jc w:val="center"/>
            </w:pPr>
            <w:r>
              <w:t>30</w:t>
            </w:r>
          </w:p>
        </w:tc>
        <w:tc>
          <w:tcPr>
            <w:tcW w:w="1644" w:type="dxa"/>
          </w:tcPr>
          <w:p w:rsidR="00C14660" w:rsidRDefault="00C14660">
            <w:pPr>
              <w:pStyle w:val="ConsPlusNormal"/>
              <w:jc w:val="center"/>
            </w:pPr>
            <w:r>
              <w:t>0,5</w:t>
            </w:r>
          </w:p>
        </w:tc>
        <w:tc>
          <w:tcPr>
            <w:tcW w:w="737" w:type="dxa"/>
          </w:tcPr>
          <w:p w:rsidR="00C14660" w:rsidRDefault="00C14660">
            <w:pPr>
              <w:pStyle w:val="ConsPlusNormal"/>
              <w:jc w:val="center"/>
            </w:pPr>
            <w:r>
              <w:t>35</w:t>
            </w:r>
          </w:p>
        </w:tc>
      </w:tr>
      <w:tr w:rsidR="00C14660">
        <w:tc>
          <w:tcPr>
            <w:tcW w:w="6973" w:type="dxa"/>
          </w:tcPr>
          <w:p w:rsidR="00C14660" w:rsidRDefault="00C14660">
            <w:pPr>
              <w:pStyle w:val="ConsPlusNormal"/>
            </w:pPr>
            <w:r>
              <w:t>Автостоянки (временного хранения автотранспорта)</w:t>
            </w:r>
          </w:p>
        </w:tc>
        <w:tc>
          <w:tcPr>
            <w:tcW w:w="794" w:type="dxa"/>
          </w:tcPr>
          <w:p w:rsidR="00C14660" w:rsidRDefault="00C14660">
            <w:pPr>
              <w:pStyle w:val="ConsPlusNormal"/>
              <w:jc w:val="center"/>
            </w:pPr>
            <w:r>
              <w:t>Га</w:t>
            </w:r>
          </w:p>
        </w:tc>
        <w:tc>
          <w:tcPr>
            <w:tcW w:w="1757" w:type="dxa"/>
          </w:tcPr>
          <w:p w:rsidR="00C14660" w:rsidRDefault="00C14660">
            <w:pPr>
              <w:pStyle w:val="ConsPlusNormal"/>
              <w:jc w:val="center"/>
            </w:pPr>
            <w:r>
              <w:t>0</w:t>
            </w:r>
          </w:p>
        </w:tc>
        <w:tc>
          <w:tcPr>
            <w:tcW w:w="737" w:type="dxa"/>
          </w:tcPr>
          <w:p w:rsidR="00C14660" w:rsidRDefault="00C14660">
            <w:pPr>
              <w:pStyle w:val="ConsPlusNormal"/>
              <w:jc w:val="center"/>
            </w:pPr>
          </w:p>
        </w:tc>
        <w:tc>
          <w:tcPr>
            <w:tcW w:w="1644" w:type="dxa"/>
          </w:tcPr>
          <w:p w:rsidR="00C14660" w:rsidRDefault="00C14660">
            <w:pPr>
              <w:pStyle w:val="ConsPlusNormal"/>
              <w:jc w:val="center"/>
            </w:pPr>
            <w:r>
              <w:t>0,02</w:t>
            </w:r>
          </w:p>
        </w:tc>
        <w:tc>
          <w:tcPr>
            <w:tcW w:w="737" w:type="dxa"/>
          </w:tcPr>
          <w:p w:rsidR="00C14660" w:rsidRDefault="00C14660">
            <w:pPr>
              <w:pStyle w:val="ConsPlusNormal"/>
              <w:jc w:val="center"/>
            </w:pPr>
            <w:r>
              <w:t>2</w:t>
            </w:r>
          </w:p>
        </w:tc>
      </w:tr>
      <w:tr w:rsidR="00C14660">
        <w:tc>
          <w:tcPr>
            <w:tcW w:w="6973" w:type="dxa"/>
          </w:tcPr>
          <w:p w:rsidR="00C14660" w:rsidRDefault="00C14660">
            <w:pPr>
              <w:pStyle w:val="ConsPlusNormal"/>
            </w:pPr>
            <w:r>
              <w:t>Участки гаражей, стоянок (подземные)</w:t>
            </w:r>
          </w:p>
        </w:tc>
        <w:tc>
          <w:tcPr>
            <w:tcW w:w="794" w:type="dxa"/>
          </w:tcPr>
          <w:p w:rsidR="00C14660" w:rsidRDefault="00C14660">
            <w:pPr>
              <w:pStyle w:val="ConsPlusNormal"/>
              <w:jc w:val="center"/>
            </w:pPr>
            <w:r>
              <w:t>Га</w:t>
            </w:r>
          </w:p>
        </w:tc>
        <w:tc>
          <w:tcPr>
            <w:tcW w:w="1757" w:type="dxa"/>
          </w:tcPr>
          <w:p w:rsidR="00C14660" w:rsidRDefault="00C14660">
            <w:pPr>
              <w:pStyle w:val="ConsPlusNormal"/>
              <w:jc w:val="center"/>
            </w:pPr>
            <w:r>
              <w:t>0</w:t>
            </w:r>
          </w:p>
        </w:tc>
        <w:tc>
          <w:tcPr>
            <w:tcW w:w="737" w:type="dxa"/>
          </w:tcPr>
          <w:p w:rsidR="00C14660" w:rsidRDefault="00C14660">
            <w:pPr>
              <w:pStyle w:val="ConsPlusNormal"/>
              <w:jc w:val="center"/>
            </w:pPr>
          </w:p>
        </w:tc>
        <w:tc>
          <w:tcPr>
            <w:tcW w:w="1644" w:type="dxa"/>
          </w:tcPr>
          <w:p w:rsidR="00C14660" w:rsidRDefault="00C14660">
            <w:pPr>
              <w:pStyle w:val="ConsPlusNormal"/>
              <w:jc w:val="center"/>
            </w:pPr>
            <w:r>
              <w:t>0,86</w:t>
            </w:r>
          </w:p>
        </w:tc>
        <w:tc>
          <w:tcPr>
            <w:tcW w:w="737" w:type="dxa"/>
          </w:tcPr>
          <w:p w:rsidR="00C14660" w:rsidRDefault="00C14660">
            <w:pPr>
              <w:pStyle w:val="ConsPlusNormal"/>
              <w:jc w:val="center"/>
            </w:pPr>
            <w:r>
              <w:t>-</w:t>
            </w:r>
          </w:p>
        </w:tc>
      </w:tr>
      <w:tr w:rsidR="00C14660">
        <w:tc>
          <w:tcPr>
            <w:tcW w:w="6973" w:type="dxa"/>
          </w:tcPr>
          <w:p w:rsidR="00C14660" w:rsidRDefault="00C14660">
            <w:pPr>
              <w:pStyle w:val="ConsPlusNormal"/>
            </w:pPr>
            <w:r>
              <w:t>Прочие территории (производственно-складские)</w:t>
            </w:r>
          </w:p>
        </w:tc>
        <w:tc>
          <w:tcPr>
            <w:tcW w:w="794" w:type="dxa"/>
          </w:tcPr>
          <w:p w:rsidR="00C14660" w:rsidRDefault="00C14660">
            <w:pPr>
              <w:pStyle w:val="ConsPlusNormal"/>
              <w:jc w:val="center"/>
            </w:pPr>
            <w:r>
              <w:t>Га</w:t>
            </w:r>
          </w:p>
        </w:tc>
        <w:tc>
          <w:tcPr>
            <w:tcW w:w="1757" w:type="dxa"/>
          </w:tcPr>
          <w:p w:rsidR="00C14660" w:rsidRDefault="00C14660">
            <w:pPr>
              <w:pStyle w:val="ConsPlusNormal"/>
              <w:jc w:val="center"/>
            </w:pPr>
            <w:r>
              <w:t>0</w:t>
            </w:r>
          </w:p>
        </w:tc>
        <w:tc>
          <w:tcPr>
            <w:tcW w:w="737" w:type="dxa"/>
          </w:tcPr>
          <w:p w:rsidR="00C14660" w:rsidRDefault="00C14660">
            <w:pPr>
              <w:pStyle w:val="ConsPlusNormal"/>
              <w:jc w:val="center"/>
            </w:pPr>
          </w:p>
        </w:tc>
        <w:tc>
          <w:tcPr>
            <w:tcW w:w="1644" w:type="dxa"/>
          </w:tcPr>
          <w:p w:rsidR="00C14660" w:rsidRDefault="00C14660">
            <w:pPr>
              <w:pStyle w:val="ConsPlusNormal"/>
              <w:jc w:val="center"/>
            </w:pPr>
            <w:r>
              <w:t>0</w:t>
            </w:r>
          </w:p>
        </w:tc>
        <w:tc>
          <w:tcPr>
            <w:tcW w:w="737" w:type="dxa"/>
          </w:tcPr>
          <w:p w:rsidR="00C14660" w:rsidRDefault="00C14660">
            <w:pPr>
              <w:pStyle w:val="ConsPlusNormal"/>
              <w:jc w:val="center"/>
            </w:pPr>
          </w:p>
        </w:tc>
      </w:tr>
    </w:tbl>
    <w:p w:rsidR="00C14660" w:rsidRDefault="00C14660">
      <w:pPr>
        <w:pStyle w:val="ConsPlusNormal"/>
        <w:sectPr w:rsidR="00C14660">
          <w:pgSz w:w="16838" w:h="11905" w:orient="landscape"/>
          <w:pgMar w:top="1701" w:right="1134" w:bottom="850" w:left="1134" w:header="0" w:footer="0" w:gutter="0"/>
          <w:cols w:space="720"/>
          <w:titlePg/>
        </w:sectPr>
      </w:pPr>
    </w:p>
    <w:p w:rsidR="00C14660" w:rsidRDefault="00C14660">
      <w:pPr>
        <w:pStyle w:val="ConsPlusNormal"/>
        <w:jc w:val="both"/>
      </w:pPr>
    </w:p>
    <w:p w:rsidR="00C14660" w:rsidRDefault="00C14660">
      <w:pPr>
        <w:pStyle w:val="ConsPlusNormal"/>
        <w:ind w:firstLine="540"/>
        <w:jc w:val="both"/>
      </w:pPr>
      <w:r>
        <w:t>Описание и обоснование параметров планируемого строительства систем социального, транспортного обслуживания и инженерно-технического обеспечения, необходимых для развития территории, изложены в материалах по обоснованию проекта планировки.</w:t>
      </w:r>
    </w:p>
    <w:p w:rsidR="00C14660" w:rsidRDefault="00C14660">
      <w:pPr>
        <w:pStyle w:val="ConsPlusNormal"/>
        <w:ind w:firstLine="540"/>
        <w:jc w:val="both"/>
      </w:pPr>
    </w:p>
    <w:p w:rsidR="00C14660" w:rsidRDefault="00C14660">
      <w:pPr>
        <w:pStyle w:val="ConsPlusNormal"/>
        <w:jc w:val="center"/>
        <w:outlineLvl w:val="2"/>
      </w:pPr>
      <w:r>
        <w:t xml:space="preserve">VIII. Защита территории от чрезвычайных ситуаций </w:t>
      </w:r>
      <w:proofErr w:type="gramStart"/>
      <w:r>
        <w:t>природного</w:t>
      </w:r>
      <w:proofErr w:type="gramEnd"/>
    </w:p>
    <w:p w:rsidR="00C14660" w:rsidRDefault="00C14660">
      <w:pPr>
        <w:pStyle w:val="ConsPlusNormal"/>
        <w:jc w:val="center"/>
      </w:pPr>
      <w:r>
        <w:t>и техногенного характера, проведения мероприятий</w:t>
      </w:r>
    </w:p>
    <w:p w:rsidR="00C14660" w:rsidRDefault="00C14660">
      <w:pPr>
        <w:pStyle w:val="ConsPlusNormal"/>
        <w:jc w:val="center"/>
      </w:pPr>
      <w:r>
        <w:t>по гражданской обороне и обеспечению пожарной безопасности</w:t>
      </w:r>
    </w:p>
    <w:p w:rsidR="00C14660" w:rsidRDefault="00C14660">
      <w:pPr>
        <w:pStyle w:val="ConsPlusNormal"/>
        <w:jc w:val="center"/>
      </w:pPr>
    </w:p>
    <w:p w:rsidR="00C14660" w:rsidRDefault="00C14660">
      <w:pPr>
        <w:pStyle w:val="ConsPlusNormal"/>
        <w:ind w:firstLine="540"/>
        <w:jc w:val="both"/>
      </w:pPr>
      <w:r>
        <w:t xml:space="preserve">Мероприятия по защите территории от чрезвычайных ситуаций природного и техногенного характера, проведения мероприятий по гражданской обороне и обеспечению пожарной безопасности должны производиться в соответствии с положениями Генерального </w:t>
      </w:r>
      <w:hyperlink r:id="rId28">
        <w:r>
          <w:rPr>
            <w:color w:val="0000FF"/>
          </w:rPr>
          <w:t>плана</w:t>
        </w:r>
      </w:hyperlink>
      <w:r>
        <w:t xml:space="preserve"> городского округа город Воронеж.</w:t>
      </w:r>
    </w:p>
    <w:p w:rsidR="00C14660" w:rsidRDefault="00C14660">
      <w:pPr>
        <w:pStyle w:val="ConsPlusNormal"/>
        <w:jc w:val="right"/>
      </w:pPr>
    </w:p>
    <w:p w:rsidR="00C14660" w:rsidRDefault="00C14660">
      <w:pPr>
        <w:pStyle w:val="ConsPlusNormal"/>
        <w:jc w:val="right"/>
      </w:pPr>
      <w:r>
        <w:t>Руководитель управления</w:t>
      </w:r>
    </w:p>
    <w:p w:rsidR="00C14660" w:rsidRDefault="00C14660">
      <w:pPr>
        <w:pStyle w:val="ConsPlusNormal"/>
        <w:jc w:val="right"/>
      </w:pPr>
      <w:r>
        <w:t>главного архитектора</w:t>
      </w:r>
    </w:p>
    <w:p w:rsidR="00C14660" w:rsidRDefault="00C14660">
      <w:pPr>
        <w:pStyle w:val="ConsPlusNormal"/>
        <w:jc w:val="right"/>
      </w:pPr>
      <w:r>
        <w:t>администрации городского округа</w:t>
      </w:r>
    </w:p>
    <w:p w:rsidR="00C14660" w:rsidRDefault="00C14660">
      <w:pPr>
        <w:pStyle w:val="ConsPlusNormal"/>
        <w:jc w:val="right"/>
      </w:pPr>
      <w:r>
        <w:t>А.В.ШЕВЕЛЕВ</w:t>
      </w:r>
    </w:p>
    <w:p w:rsidR="00C14660" w:rsidRDefault="00C14660">
      <w:pPr>
        <w:pStyle w:val="ConsPlusNormal"/>
        <w:jc w:val="right"/>
      </w:pPr>
    </w:p>
    <w:p w:rsidR="00C14660" w:rsidRDefault="00C14660">
      <w:pPr>
        <w:pStyle w:val="ConsPlusNormal"/>
        <w:jc w:val="right"/>
      </w:pPr>
    </w:p>
    <w:p w:rsidR="00C14660" w:rsidRDefault="00C14660">
      <w:pPr>
        <w:pStyle w:val="ConsPlusNormal"/>
        <w:jc w:val="right"/>
      </w:pPr>
    </w:p>
    <w:p w:rsidR="00C14660" w:rsidRDefault="00C14660">
      <w:pPr>
        <w:pStyle w:val="ConsPlusNormal"/>
        <w:jc w:val="right"/>
      </w:pPr>
    </w:p>
    <w:p w:rsidR="00C14660" w:rsidRDefault="00C14660">
      <w:pPr>
        <w:pStyle w:val="ConsPlusNormal"/>
        <w:jc w:val="right"/>
      </w:pPr>
    </w:p>
    <w:p w:rsidR="00C14660" w:rsidRDefault="00C14660">
      <w:pPr>
        <w:pStyle w:val="ConsPlusNormal"/>
        <w:jc w:val="right"/>
        <w:outlineLvl w:val="1"/>
      </w:pPr>
      <w:r>
        <w:t>Приложение N 2</w:t>
      </w:r>
    </w:p>
    <w:p w:rsidR="00C14660" w:rsidRDefault="00C14660">
      <w:pPr>
        <w:pStyle w:val="ConsPlusNormal"/>
        <w:jc w:val="right"/>
      </w:pPr>
      <w:r>
        <w:t>к проекту</w:t>
      </w:r>
    </w:p>
    <w:p w:rsidR="00C14660" w:rsidRDefault="00C14660">
      <w:pPr>
        <w:pStyle w:val="ConsPlusNormal"/>
        <w:jc w:val="right"/>
      </w:pPr>
      <w:r>
        <w:t>планировки территории квартала,</w:t>
      </w:r>
    </w:p>
    <w:p w:rsidR="00C14660" w:rsidRDefault="00C14660">
      <w:pPr>
        <w:pStyle w:val="ConsPlusNormal"/>
        <w:jc w:val="right"/>
      </w:pPr>
      <w:r>
        <w:t>ограниченного улицами: 9 Января,</w:t>
      </w:r>
    </w:p>
    <w:p w:rsidR="00C14660" w:rsidRDefault="00C14660">
      <w:pPr>
        <w:pStyle w:val="ConsPlusNormal"/>
        <w:jc w:val="right"/>
      </w:pPr>
      <w:proofErr w:type="gramStart"/>
      <w:r>
        <w:t>Жигулевская</w:t>
      </w:r>
      <w:proofErr w:type="gramEnd"/>
      <w:r>
        <w:t>, Торпедо, Динамо</w:t>
      </w:r>
    </w:p>
    <w:p w:rsidR="00C14660" w:rsidRDefault="00C14660">
      <w:pPr>
        <w:pStyle w:val="ConsPlusNormal"/>
        <w:jc w:val="right"/>
      </w:pPr>
      <w:r>
        <w:t>в городском округе город Воронеж</w:t>
      </w:r>
    </w:p>
    <w:p w:rsidR="00C14660" w:rsidRDefault="00C14660">
      <w:pPr>
        <w:pStyle w:val="ConsPlusNormal"/>
      </w:pPr>
    </w:p>
    <w:p w:rsidR="00C14660" w:rsidRDefault="00C14660">
      <w:pPr>
        <w:pStyle w:val="ConsPlusNormal"/>
        <w:jc w:val="center"/>
      </w:pPr>
      <w:bookmarkStart w:id="4" w:name="P251"/>
      <w:bookmarkEnd w:id="4"/>
      <w:r>
        <w:t>Чертеж</w:t>
      </w:r>
    </w:p>
    <w:p w:rsidR="00C14660" w:rsidRDefault="00C14660">
      <w:pPr>
        <w:pStyle w:val="ConsPlusNormal"/>
        <w:jc w:val="center"/>
      </w:pPr>
      <w:r>
        <w:t>планировки территории квартала, ограниченного улицами:</w:t>
      </w:r>
    </w:p>
    <w:p w:rsidR="00C14660" w:rsidRDefault="00C14660">
      <w:pPr>
        <w:pStyle w:val="ConsPlusNormal"/>
        <w:jc w:val="center"/>
      </w:pPr>
      <w:r>
        <w:t xml:space="preserve">9 Января, </w:t>
      </w:r>
      <w:proofErr w:type="gramStart"/>
      <w:r>
        <w:t>Жигулевская</w:t>
      </w:r>
      <w:proofErr w:type="gramEnd"/>
      <w:r>
        <w:t>, Торпедо, Динамо в городском округе</w:t>
      </w:r>
    </w:p>
    <w:p w:rsidR="00C14660" w:rsidRDefault="00C14660">
      <w:pPr>
        <w:pStyle w:val="ConsPlusNormal"/>
        <w:jc w:val="center"/>
      </w:pPr>
      <w:r>
        <w:t>город Воронеж</w:t>
      </w:r>
    </w:p>
    <w:p w:rsidR="00C14660" w:rsidRDefault="00C14660">
      <w:pPr>
        <w:pStyle w:val="ConsPlusNormal"/>
        <w:jc w:val="center"/>
      </w:pPr>
    </w:p>
    <w:p w:rsidR="00C14660" w:rsidRDefault="00C14660">
      <w:pPr>
        <w:pStyle w:val="ConsPlusNormal"/>
        <w:jc w:val="center"/>
      </w:pPr>
      <w:r>
        <w:t>Основной чертеж М</w:t>
      </w:r>
      <w:proofErr w:type="gramStart"/>
      <w:r>
        <w:t>1</w:t>
      </w:r>
      <w:proofErr w:type="gramEnd"/>
      <w:r>
        <w:t>:1000</w:t>
      </w:r>
    </w:p>
    <w:p w:rsidR="00C14660" w:rsidRDefault="00C14660">
      <w:pPr>
        <w:pStyle w:val="ConsPlusNormal"/>
        <w:jc w:val="center"/>
      </w:pPr>
    </w:p>
    <w:p w:rsidR="00C14660" w:rsidRDefault="00C14660">
      <w:pPr>
        <w:pStyle w:val="ConsPlusNormal"/>
        <w:jc w:val="center"/>
      </w:pPr>
      <w:r>
        <w:rPr>
          <w:noProof/>
          <w:position w:val="-216"/>
        </w:rPr>
        <w:drawing>
          <wp:inline distT="0" distB="0" distL="0" distR="0">
            <wp:extent cx="5541645" cy="289115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a:extLst>
                        <a:ext uri="{28A0092B-C50C-407E-A947-70E740481C1C}">
                          <a14:useLocalDpi xmlns:a14="http://schemas.microsoft.com/office/drawing/2010/main" val="0"/>
                        </a:ext>
                      </a:extLst>
                    </a:blip>
                    <a:srcRect/>
                    <a:stretch>
                      <a:fillRect/>
                    </a:stretch>
                  </pic:blipFill>
                  <pic:spPr bwMode="auto">
                    <a:xfrm>
                      <a:off x="0" y="0"/>
                      <a:ext cx="5541645" cy="2891155"/>
                    </a:xfrm>
                    <a:prstGeom prst="rect">
                      <a:avLst/>
                    </a:prstGeom>
                    <a:noFill/>
                    <a:ln>
                      <a:noFill/>
                    </a:ln>
                  </pic:spPr>
                </pic:pic>
              </a:graphicData>
            </a:graphic>
          </wp:inline>
        </w:drawing>
      </w:r>
    </w:p>
    <w:p w:rsidR="00C14660" w:rsidRDefault="00C14660">
      <w:pPr>
        <w:pStyle w:val="ConsPlusNormal"/>
        <w:jc w:val="center"/>
      </w:pPr>
    </w:p>
    <w:p w:rsidR="00C14660" w:rsidRDefault="00C14660">
      <w:pPr>
        <w:pStyle w:val="ConsPlusNormal"/>
        <w:jc w:val="center"/>
        <w:outlineLvl w:val="2"/>
      </w:pPr>
      <w:r>
        <w:t>Экспликация земельных участков</w:t>
      </w:r>
    </w:p>
    <w:p w:rsidR="00C14660" w:rsidRDefault="00C14660">
      <w:pPr>
        <w:pStyle w:val="ConsPlusNormal"/>
        <w:jc w:val="center"/>
      </w:pPr>
    </w:p>
    <w:p w:rsidR="00C14660" w:rsidRDefault="00C14660">
      <w:pPr>
        <w:pStyle w:val="ConsPlusNormal"/>
        <w:sectPr w:rsidR="00C14660">
          <w:pgSz w:w="11905" w:h="16838"/>
          <w:pgMar w:top="1134" w:right="850" w:bottom="1134" w:left="1701" w:header="0" w:footer="0" w:gutter="0"/>
          <w:cols w:space="720"/>
          <w:titlePg/>
        </w:sect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458"/>
        <w:gridCol w:w="1361"/>
        <w:gridCol w:w="2381"/>
        <w:gridCol w:w="2608"/>
        <w:gridCol w:w="3061"/>
      </w:tblGrid>
      <w:tr w:rsidR="00C14660">
        <w:tc>
          <w:tcPr>
            <w:tcW w:w="567" w:type="dxa"/>
          </w:tcPr>
          <w:p w:rsidR="00C14660" w:rsidRDefault="00C14660">
            <w:pPr>
              <w:pStyle w:val="ConsPlusNormal"/>
              <w:jc w:val="center"/>
            </w:pPr>
            <w:r>
              <w:lastRenderedPageBreak/>
              <w:t>N</w:t>
            </w:r>
          </w:p>
          <w:p w:rsidR="00C14660" w:rsidRDefault="00C14660">
            <w:pPr>
              <w:pStyle w:val="ConsPlusNormal"/>
              <w:jc w:val="center"/>
            </w:pPr>
            <w:proofErr w:type="gramStart"/>
            <w:r>
              <w:t>п</w:t>
            </w:r>
            <w:proofErr w:type="gramEnd"/>
            <w:r>
              <w:t>/п</w:t>
            </w:r>
          </w:p>
        </w:tc>
        <w:tc>
          <w:tcPr>
            <w:tcW w:w="3458" w:type="dxa"/>
          </w:tcPr>
          <w:p w:rsidR="00C14660" w:rsidRDefault="00C14660">
            <w:pPr>
              <w:pStyle w:val="ConsPlusNormal"/>
              <w:jc w:val="center"/>
            </w:pPr>
            <w:r>
              <w:t>Адрес</w:t>
            </w:r>
          </w:p>
        </w:tc>
        <w:tc>
          <w:tcPr>
            <w:tcW w:w="1361" w:type="dxa"/>
          </w:tcPr>
          <w:p w:rsidR="00C14660" w:rsidRDefault="00C14660">
            <w:pPr>
              <w:pStyle w:val="ConsPlusNormal"/>
              <w:jc w:val="center"/>
            </w:pPr>
            <w:r>
              <w:t>Площадь, кв. м</w:t>
            </w:r>
          </w:p>
        </w:tc>
        <w:tc>
          <w:tcPr>
            <w:tcW w:w="2381" w:type="dxa"/>
          </w:tcPr>
          <w:p w:rsidR="00C14660" w:rsidRDefault="00C14660">
            <w:pPr>
              <w:pStyle w:val="ConsPlusNormal"/>
              <w:jc w:val="center"/>
            </w:pPr>
            <w:r>
              <w:t>Кадастровый номер</w:t>
            </w:r>
          </w:p>
        </w:tc>
        <w:tc>
          <w:tcPr>
            <w:tcW w:w="2608" w:type="dxa"/>
          </w:tcPr>
          <w:p w:rsidR="00C14660" w:rsidRDefault="00C14660">
            <w:pPr>
              <w:pStyle w:val="ConsPlusNormal"/>
              <w:jc w:val="center"/>
            </w:pPr>
            <w:r>
              <w:t>Разрешенное использование</w:t>
            </w:r>
          </w:p>
        </w:tc>
        <w:tc>
          <w:tcPr>
            <w:tcW w:w="3061" w:type="dxa"/>
          </w:tcPr>
          <w:p w:rsidR="00C14660" w:rsidRDefault="00C14660">
            <w:pPr>
              <w:pStyle w:val="ConsPlusNormal"/>
              <w:jc w:val="center"/>
            </w:pPr>
            <w:r>
              <w:t>Вид права</w:t>
            </w:r>
          </w:p>
        </w:tc>
      </w:tr>
      <w:tr w:rsidR="00C14660">
        <w:tc>
          <w:tcPr>
            <w:tcW w:w="567" w:type="dxa"/>
          </w:tcPr>
          <w:p w:rsidR="00C14660" w:rsidRDefault="00C14660">
            <w:pPr>
              <w:pStyle w:val="ConsPlusNormal"/>
              <w:jc w:val="center"/>
            </w:pPr>
            <w:r>
              <w:t>1</w:t>
            </w:r>
          </w:p>
        </w:tc>
        <w:tc>
          <w:tcPr>
            <w:tcW w:w="3458" w:type="dxa"/>
          </w:tcPr>
          <w:p w:rsidR="00C14660" w:rsidRDefault="00C14660">
            <w:pPr>
              <w:pStyle w:val="ConsPlusNormal"/>
            </w:pPr>
            <w:r>
              <w:t>ул. 9 Января, 131</w:t>
            </w:r>
          </w:p>
        </w:tc>
        <w:tc>
          <w:tcPr>
            <w:tcW w:w="1361" w:type="dxa"/>
          </w:tcPr>
          <w:p w:rsidR="00C14660" w:rsidRDefault="00C14660">
            <w:pPr>
              <w:pStyle w:val="ConsPlusNormal"/>
              <w:jc w:val="center"/>
            </w:pPr>
            <w:r>
              <w:t>1603</w:t>
            </w:r>
          </w:p>
        </w:tc>
        <w:tc>
          <w:tcPr>
            <w:tcW w:w="2381" w:type="dxa"/>
          </w:tcPr>
          <w:p w:rsidR="00C14660" w:rsidRDefault="00C14660">
            <w:pPr>
              <w:pStyle w:val="ConsPlusNormal"/>
              <w:jc w:val="center"/>
            </w:pPr>
            <w:r>
              <w:t>36:34:0506024:2</w:t>
            </w:r>
          </w:p>
        </w:tc>
        <w:tc>
          <w:tcPr>
            <w:tcW w:w="2608" w:type="dxa"/>
          </w:tcPr>
          <w:p w:rsidR="00C14660" w:rsidRDefault="00C14660">
            <w:pPr>
              <w:pStyle w:val="ConsPlusNormal"/>
            </w:pPr>
            <w:r>
              <w:t>Многоквартирный малоэтажный дом</w:t>
            </w:r>
          </w:p>
        </w:tc>
        <w:tc>
          <w:tcPr>
            <w:tcW w:w="3061" w:type="dxa"/>
          </w:tcPr>
          <w:p w:rsidR="00C14660" w:rsidRDefault="00C14660">
            <w:pPr>
              <w:pStyle w:val="ConsPlusNormal"/>
              <w:jc w:val="both"/>
            </w:pPr>
            <w:r>
              <w:t>Собственность</w:t>
            </w:r>
          </w:p>
        </w:tc>
      </w:tr>
      <w:tr w:rsidR="00C14660">
        <w:tc>
          <w:tcPr>
            <w:tcW w:w="567" w:type="dxa"/>
          </w:tcPr>
          <w:p w:rsidR="00C14660" w:rsidRDefault="00C14660">
            <w:pPr>
              <w:pStyle w:val="ConsPlusNormal"/>
              <w:jc w:val="center"/>
            </w:pPr>
            <w:r>
              <w:t>2</w:t>
            </w:r>
          </w:p>
        </w:tc>
        <w:tc>
          <w:tcPr>
            <w:tcW w:w="3458" w:type="dxa"/>
          </w:tcPr>
          <w:p w:rsidR="00C14660" w:rsidRDefault="00C14660">
            <w:pPr>
              <w:pStyle w:val="ConsPlusNormal"/>
            </w:pPr>
            <w:r>
              <w:t>ул. 9 Января, 135</w:t>
            </w:r>
          </w:p>
        </w:tc>
        <w:tc>
          <w:tcPr>
            <w:tcW w:w="1361" w:type="dxa"/>
          </w:tcPr>
          <w:p w:rsidR="00C14660" w:rsidRDefault="00C14660">
            <w:pPr>
              <w:pStyle w:val="ConsPlusNormal"/>
              <w:jc w:val="center"/>
            </w:pPr>
            <w:r>
              <w:t>105</w:t>
            </w:r>
          </w:p>
        </w:tc>
        <w:tc>
          <w:tcPr>
            <w:tcW w:w="2381" w:type="dxa"/>
          </w:tcPr>
          <w:p w:rsidR="00C14660" w:rsidRDefault="00C14660">
            <w:pPr>
              <w:pStyle w:val="ConsPlusNormal"/>
              <w:jc w:val="center"/>
            </w:pPr>
            <w:r>
              <w:t>36:34:0506024:12</w:t>
            </w:r>
          </w:p>
        </w:tc>
        <w:tc>
          <w:tcPr>
            <w:tcW w:w="2608" w:type="dxa"/>
          </w:tcPr>
          <w:p w:rsidR="00C14660" w:rsidRDefault="00C14660">
            <w:pPr>
              <w:pStyle w:val="ConsPlusNormal"/>
            </w:pPr>
            <w:r>
              <w:t>Трансформаторная подстанция</w:t>
            </w:r>
          </w:p>
        </w:tc>
        <w:tc>
          <w:tcPr>
            <w:tcW w:w="3061" w:type="dxa"/>
          </w:tcPr>
          <w:p w:rsidR="00C14660" w:rsidRDefault="00C14660">
            <w:pPr>
              <w:pStyle w:val="ConsPlusNormal"/>
              <w:jc w:val="both"/>
            </w:pPr>
          </w:p>
        </w:tc>
      </w:tr>
      <w:tr w:rsidR="00C14660">
        <w:tc>
          <w:tcPr>
            <w:tcW w:w="567" w:type="dxa"/>
          </w:tcPr>
          <w:p w:rsidR="00C14660" w:rsidRDefault="00C14660">
            <w:pPr>
              <w:pStyle w:val="ConsPlusNormal"/>
              <w:jc w:val="center"/>
            </w:pPr>
            <w:r>
              <w:t>3</w:t>
            </w:r>
          </w:p>
        </w:tc>
        <w:tc>
          <w:tcPr>
            <w:tcW w:w="3458" w:type="dxa"/>
          </w:tcPr>
          <w:p w:rsidR="00C14660" w:rsidRDefault="00C14660">
            <w:pPr>
              <w:pStyle w:val="ConsPlusNormal"/>
            </w:pPr>
            <w:r>
              <w:t>ул. 9 Января, на дворовой территории дома, 135</w:t>
            </w:r>
          </w:p>
        </w:tc>
        <w:tc>
          <w:tcPr>
            <w:tcW w:w="1361" w:type="dxa"/>
          </w:tcPr>
          <w:p w:rsidR="00C14660" w:rsidRDefault="00C14660">
            <w:pPr>
              <w:pStyle w:val="ConsPlusNormal"/>
              <w:jc w:val="center"/>
            </w:pPr>
            <w:r>
              <w:t>28</w:t>
            </w:r>
          </w:p>
        </w:tc>
        <w:tc>
          <w:tcPr>
            <w:tcW w:w="2381" w:type="dxa"/>
          </w:tcPr>
          <w:p w:rsidR="00C14660" w:rsidRDefault="00C14660">
            <w:pPr>
              <w:pStyle w:val="ConsPlusNormal"/>
              <w:jc w:val="center"/>
            </w:pPr>
            <w:r>
              <w:t>36:34:0506024:11</w:t>
            </w:r>
          </w:p>
        </w:tc>
        <w:tc>
          <w:tcPr>
            <w:tcW w:w="2608" w:type="dxa"/>
          </w:tcPr>
          <w:p w:rsidR="00C14660" w:rsidRDefault="00C14660">
            <w:pPr>
              <w:pStyle w:val="ConsPlusNormal"/>
            </w:pPr>
            <w:r>
              <w:t>Для размещения гаражей</w:t>
            </w:r>
          </w:p>
        </w:tc>
        <w:tc>
          <w:tcPr>
            <w:tcW w:w="3061" w:type="dxa"/>
          </w:tcPr>
          <w:p w:rsidR="00C14660" w:rsidRDefault="00C14660">
            <w:pPr>
              <w:pStyle w:val="ConsPlusNormal"/>
            </w:pPr>
            <w:r>
              <w:t>Сведения о земельном участке носят временный характер</w:t>
            </w:r>
          </w:p>
        </w:tc>
      </w:tr>
    </w:tbl>
    <w:p w:rsidR="00C14660" w:rsidRDefault="00C14660">
      <w:pPr>
        <w:pStyle w:val="ConsPlusNormal"/>
        <w:jc w:val="right"/>
      </w:pPr>
    </w:p>
    <w:p w:rsidR="00C14660" w:rsidRDefault="00C14660">
      <w:pPr>
        <w:pStyle w:val="ConsPlusNormal"/>
        <w:jc w:val="right"/>
      </w:pPr>
      <w:r>
        <w:t>Руководитель управления</w:t>
      </w:r>
    </w:p>
    <w:p w:rsidR="00C14660" w:rsidRDefault="00C14660">
      <w:pPr>
        <w:pStyle w:val="ConsPlusNormal"/>
        <w:jc w:val="right"/>
      </w:pPr>
      <w:r>
        <w:t>главного архитектора</w:t>
      </w:r>
    </w:p>
    <w:p w:rsidR="00C14660" w:rsidRDefault="00C14660">
      <w:pPr>
        <w:pStyle w:val="ConsPlusNormal"/>
        <w:jc w:val="right"/>
      </w:pPr>
      <w:r>
        <w:t>администрации городского округа</w:t>
      </w:r>
    </w:p>
    <w:p w:rsidR="00C14660" w:rsidRDefault="00C14660">
      <w:pPr>
        <w:pStyle w:val="ConsPlusNormal"/>
        <w:jc w:val="right"/>
      </w:pPr>
      <w:r>
        <w:t>А.В.ШЕВЕЛЕВ</w:t>
      </w:r>
    </w:p>
    <w:p w:rsidR="00C14660" w:rsidRDefault="00C14660">
      <w:pPr>
        <w:pStyle w:val="ConsPlusNormal"/>
      </w:pPr>
    </w:p>
    <w:p w:rsidR="00C14660" w:rsidRDefault="00C14660">
      <w:pPr>
        <w:pStyle w:val="ConsPlusNormal"/>
      </w:pPr>
    </w:p>
    <w:p w:rsidR="00C14660" w:rsidRDefault="00C14660">
      <w:pPr>
        <w:pStyle w:val="ConsPlusNormal"/>
        <w:pBdr>
          <w:bottom w:val="single" w:sz="6" w:space="0" w:color="auto"/>
        </w:pBdr>
        <w:spacing w:before="100" w:after="100"/>
        <w:jc w:val="both"/>
        <w:rPr>
          <w:sz w:val="2"/>
          <w:szCs w:val="2"/>
        </w:rPr>
      </w:pPr>
    </w:p>
    <w:p w:rsidR="00444D7A" w:rsidRDefault="00444D7A">
      <w:bookmarkStart w:id="5" w:name="_GoBack"/>
      <w:bookmarkEnd w:id="5"/>
    </w:p>
    <w:sectPr w:rsidR="00444D7A">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660"/>
    <w:rsid w:val="00444D7A"/>
    <w:rsid w:val="00C146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466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1466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14660"/>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466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1466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1466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181&amp;n=53808" TargetMode="External"/><Relationship Id="rId13" Type="http://schemas.openxmlformats.org/officeDocument/2006/relationships/hyperlink" Target="https://login.consultant.ru/link/?req=doc&amp;base=RLAW181&amp;n=29309&amp;dst=100005" TargetMode="External"/><Relationship Id="rId18" Type="http://schemas.openxmlformats.org/officeDocument/2006/relationships/hyperlink" Target="https://login.consultant.ru/link/?req=doc&amp;base=RLAW181&amp;n=51741&amp;dst=100009" TargetMode="External"/><Relationship Id="rId26" Type="http://schemas.openxmlformats.org/officeDocument/2006/relationships/hyperlink" Target="https://login.consultant.ru/link/?req=doc&amp;base=RLAW181&amp;n=29309&amp;dst=100005" TargetMode="External"/><Relationship Id="rId3" Type="http://schemas.openxmlformats.org/officeDocument/2006/relationships/settings" Target="settings.xml"/><Relationship Id="rId21" Type="http://schemas.openxmlformats.org/officeDocument/2006/relationships/hyperlink" Target="https://login.consultant.ru/link/?req=doc&amp;base=RLAW181&amp;n=35936&amp;dst=100011" TargetMode="External"/><Relationship Id="rId7" Type="http://schemas.openxmlformats.org/officeDocument/2006/relationships/hyperlink" Target="https://login.consultant.ru/link/?req=doc&amp;base=LAW&amp;n=156906" TargetMode="External"/><Relationship Id="rId12" Type="http://schemas.openxmlformats.org/officeDocument/2006/relationships/hyperlink" Target="https://login.consultant.ru/link/?req=doc&amp;base=RLAW181&amp;n=49961" TargetMode="External"/><Relationship Id="rId17" Type="http://schemas.openxmlformats.org/officeDocument/2006/relationships/hyperlink" Target="https://login.consultant.ru/link/?req=doc&amp;base=RLAW181&amp;n=49625&amp;dst=100009" TargetMode="External"/><Relationship Id="rId25" Type="http://schemas.openxmlformats.org/officeDocument/2006/relationships/hyperlink" Target="https://login.consultant.ru/link/?req=doc&amp;base=RLAW181&amp;n=29309&amp;dst=100005" TargetMode="External"/><Relationship Id="rId2" Type="http://schemas.microsoft.com/office/2007/relationships/stylesWithEffects" Target="stylesWithEffects.xml"/><Relationship Id="rId16" Type="http://schemas.openxmlformats.org/officeDocument/2006/relationships/hyperlink" Target="https://login.consultant.ru/link/?req=doc&amp;base=LAW&amp;n=148422" TargetMode="External"/><Relationship Id="rId20" Type="http://schemas.openxmlformats.org/officeDocument/2006/relationships/hyperlink" Target="https://login.consultant.ru/link/?req=doc&amp;base=RLAW181&amp;n=35936&amp;dst=100011" TargetMode="External"/><Relationship Id="rId29"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https://login.consultant.ru/link/?req=doc&amp;base=LAW&amp;n=148422" TargetMode="External"/><Relationship Id="rId11" Type="http://schemas.openxmlformats.org/officeDocument/2006/relationships/hyperlink" Target="https://login.consultant.ru/link/?req=doc&amp;base=RLAW181&amp;n=35936&amp;dst=100011" TargetMode="External"/><Relationship Id="rId24" Type="http://schemas.openxmlformats.org/officeDocument/2006/relationships/hyperlink" Target="https://login.consultant.ru/link/?req=doc&amp;base=RLAW181&amp;n=29309&amp;dst=100005" TargetMode="External"/><Relationship Id="rId5" Type="http://schemas.openxmlformats.org/officeDocument/2006/relationships/hyperlink" Target="https://www.consultant.ru" TargetMode="External"/><Relationship Id="rId15" Type="http://schemas.openxmlformats.org/officeDocument/2006/relationships/hyperlink" Target="https://login.consultant.ru/link/?req=doc&amp;base=RLAW181&amp;n=49539&amp;dst=100037" TargetMode="External"/><Relationship Id="rId23" Type="http://schemas.openxmlformats.org/officeDocument/2006/relationships/hyperlink" Target="https://login.consultant.ru/link/?req=doc&amp;base=RLAW181&amp;n=29309&amp;dst=100005" TargetMode="External"/><Relationship Id="rId28" Type="http://schemas.openxmlformats.org/officeDocument/2006/relationships/hyperlink" Target="https://login.consultant.ru/link/?req=doc&amp;base=RLAW181&amp;n=29309&amp;dst=100005" TargetMode="External"/><Relationship Id="rId10" Type="http://schemas.openxmlformats.org/officeDocument/2006/relationships/hyperlink" Target="https://login.consultant.ru/link/?req=doc&amp;base=RLAW181&amp;n=49961" TargetMode="External"/><Relationship Id="rId19" Type="http://schemas.openxmlformats.org/officeDocument/2006/relationships/hyperlink" Target="https://login.consultant.ru/link/?req=doc&amp;base=RLAW181&amp;n=35936&amp;dst=100011"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eq=doc&amp;base=RLAW181&amp;n=29309&amp;dst=100005" TargetMode="External"/><Relationship Id="rId14" Type="http://schemas.openxmlformats.org/officeDocument/2006/relationships/hyperlink" Target="https://login.consultant.ru/link/?req=doc&amp;base=RLAW181&amp;n=31140&amp;dst=100014" TargetMode="External"/><Relationship Id="rId22" Type="http://schemas.openxmlformats.org/officeDocument/2006/relationships/hyperlink" Target="https://login.consultant.ru/link/?req=doc&amp;base=RLAW181&amp;n=49539&amp;dst=101244" TargetMode="External"/><Relationship Id="rId27" Type="http://schemas.openxmlformats.org/officeDocument/2006/relationships/hyperlink" Target="https://login.consultant.ru/link/?req=doc&amp;base=RLAW181&amp;n=51741&amp;dst=100279"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3196</Words>
  <Characters>18223</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Михайлова Д.А.</dc:creator>
  <cp:lastModifiedBy>Михайлова Д.А.</cp:lastModifiedBy>
  <cp:revision>1</cp:revision>
  <dcterms:created xsi:type="dcterms:W3CDTF">2026-02-24T09:13:00Z</dcterms:created>
  <dcterms:modified xsi:type="dcterms:W3CDTF">2026-02-24T09:13:00Z</dcterms:modified>
</cp:coreProperties>
</file>